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B89" w:rsidRDefault="00A95B12" w:rsidP="00F0432F">
      <w:pPr>
        <w:pStyle w:val="tituloprograma"/>
      </w:pPr>
      <w:r w:rsidRPr="00A95B12">
        <w:t xml:space="preserve">Mar Rojo </w:t>
      </w:r>
      <w:r w:rsidR="00110185">
        <w:t>–</w:t>
      </w:r>
      <w:r w:rsidRPr="00A95B12">
        <w:t xml:space="preserve"> Hurgada</w:t>
      </w:r>
      <w:r w:rsidR="00110185">
        <w:t xml:space="preserve"> </w:t>
      </w:r>
    </w:p>
    <w:p w:rsidR="00914B0D" w:rsidRPr="00EA18BB" w:rsidRDefault="009D409F" w:rsidP="00914B0D">
      <w:pPr>
        <w:pStyle w:val="dias"/>
        <w:jc w:val="center"/>
        <w:rPr>
          <w:sz w:val="28"/>
          <w:szCs w:val="28"/>
          <w:lang w:val="es-ES"/>
        </w:rPr>
      </w:pPr>
      <w:r w:rsidRPr="00EA18BB">
        <w:rPr>
          <w:caps w:val="0"/>
          <w:sz w:val="28"/>
          <w:szCs w:val="28"/>
          <w:lang w:val="es-ES"/>
        </w:rPr>
        <w:t xml:space="preserve">Visitando: </w:t>
      </w:r>
      <w:r w:rsidR="00D73698">
        <w:rPr>
          <w:caps w:val="0"/>
          <w:sz w:val="28"/>
          <w:szCs w:val="28"/>
          <w:lang w:val="es-ES"/>
        </w:rPr>
        <w:t>Hurg</w:t>
      </w:r>
      <w:r w:rsidR="00A95B12">
        <w:rPr>
          <w:caps w:val="0"/>
          <w:sz w:val="28"/>
          <w:szCs w:val="28"/>
          <w:lang w:val="es-ES"/>
        </w:rPr>
        <w:t>ada</w:t>
      </w:r>
    </w:p>
    <w:p w:rsidR="001E2B89" w:rsidRDefault="00A95B12" w:rsidP="00AD0ADA">
      <w:pPr>
        <w:pStyle w:val="subtituloprograma"/>
      </w:pPr>
      <w:r>
        <w:t>4</w:t>
      </w:r>
      <w:r w:rsidR="001E2B89" w:rsidRPr="00F0432F">
        <w:t xml:space="preserve"> </w:t>
      </w:r>
      <w:r w:rsidR="003C113F" w:rsidRPr="00F0432F">
        <w:t>días</w:t>
      </w:r>
      <w:r w:rsidR="001E2B89" w:rsidRPr="00F0432F">
        <w:t xml:space="preserve"> </w:t>
      </w:r>
      <w:r>
        <w:t>3</w:t>
      </w:r>
      <w:r w:rsidR="00F21270" w:rsidRPr="00F0432F">
        <w:t xml:space="preserve"> noches</w:t>
      </w:r>
    </w:p>
    <w:p w:rsidR="00EF2E6F" w:rsidRDefault="00EF2E6F" w:rsidP="00AD0ADA">
      <w:pPr>
        <w:pStyle w:val="itinerario"/>
      </w:pPr>
    </w:p>
    <w:p w:rsidR="00AD0ADA" w:rsidRDefault="00AD0ADA" w:rsidP="00AD0ADA">
      <w:pPr>
        <w:pStyle w:val="itinerario"/>
      </w:pPr>
      <w:r>
        <w:rPr>
          <w:noProof/>
          <w:lang w:val="es-ES" w:eastAsia="es-ES" w:bidi="ar-SA"/>
        </w:rPr>
        <w:drawing>
          <wp:inline distT="0" distB="0" distL="0" distR="0" wp14:anchorId="53C86E98" wp14:editId="4B47A020">
            <wp:extent cx="6351376" cy="2323575"/>
            <wp:effectExtent l="0" t="0" r="0" b="63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rghada.jpg"/>
                    <pic:cNvPicPr/>
                  </pic:nvPicPr>
                  <pic:blipFill>
                    <a:blip r:embed="rId7">
                      <a:extLst>
                        <a:ext uri="{28A0092B-C50C-407E-A947-70E740481C1C}">
                          <a14:useLocalDpi xmlns:a14="http://schemas.microsoft.com/office/drawing/2010/main" val="0"/>
                        </a:ext>
                      </a:extLst>
                    </a:blip>
                    <a:stretch>
                      <a:fillRect/>
                    </a:stretch>
                  </pic:blipFill>
                  <pic:spPr>
                    <a:xfrm>
                      <a:off x="0" y="0"/>
                      <a:ext cx="6413732" cy="2346387"/>
                    </a:xfrm>
                    <a:prstGeom prst="rect">
                      <a:avLst/>
                    </a:prstGeom>
                  </pic:spPr>
                </pic:pic>
              </a:graphicData>
            </a:graphic>
          </wp:inline>
        </w:drawing>
      </w:r>
    </w:p>
    <w:p w:rsidR="001F588F" w:rsidRDefault="001F588F" w:rsidP="00AD0ADA">
      <w:pPr>
        <w:pStyle w:val="itinerario"/>
      </w:pPr>
    </w:p>
    <w:p w:rsidR="00AD0ADA" w:rsidRDefault="00AD0ADA" w:rsidP="00AD0ADA">
      <w:pPr>
        <w:pStyle w:val="itinerario"/>
      </w:pPr>
      <w:r w:rsidRPr="00AD0ADA">
        <w:t>Localizada a orillas del mar Rojo, Hurgada, fundada a principios del siglo XX como un pequeño pueblo de pescadores, en un breve espacio de tiempo comenzó a crecer hasta convertirse en una gran urbe con un marcado acento turístico. Hurgada es un destino costero con bellas playas de aguas cristalinas y claras que componen un paraíso en la tierra para los submarinistas, que disfrutan de los coloridos fondos marinos de la zona, ideales para practicar buceo. Además de sus maravillas acuáticas, otro de los principales atractivos de Hurgada es el desierto, que ofrece a sus visitantes la posibilidad de realizar excursiones surcando las solitarias dunas, o bien disfrutar de una agradable cena típica en medio de un oasis de tranquilidad.</w:t>
      </w:r>
    </w:p>
    <w:p w:rsidR="00E668EA" w:rsidRPr="00AD0ADA" w:rsidRDefault="00EA18BB" w:rsidP="00AD0ADA">
      <w:pPr>
        <w:pStyle w:val="dias"/>
      </w:pPr>
      <w:r w:rsidRPr="00AD0ADA">
        <w:rPr>
          <w:rStyle w:val="diasCar"/>
          <w:b/>
          <w:bCs/>
          <w:caps/>
        </w:rPr>
        <w:t>SALIDA</w:t>
      </w:r>
      <w:r w:rsidR="00AD0ADA">
        <w:rPr>
          <w:rStyle w:val="diasCar"/>
          <w:b/>
          <w:bCs/>
          <w:caps/>
        </w:rPr>
        <w:tab/>
      </w:r>
      <w:r w:rsidR="00AD0ADA" w:rsidRPr="00AD0ADA">
        <w:rPr>
          <w:b w:val="0"/>
          <w:caps w:val="0"/>
          <w:sz w:val="22"/>
          <w:szCs w:val="22"/>
        </w:rPr>
        <w:t>diario</w:t>
      </w:r>
    </w:p>
    <w:p w:rsidR="00F21270" w:rsidRPr="00914B0D" w:rsidRDefault="00317602" w:rsidP="00914B0D">
      <w:pPr>
        <w:pStyle w:val="dias"/>
      </w:pPr>
      <w:r w:rsidRPr="00914B0D">
        <w:t>INCLUYE</w:t>
      </w:r>
    </w:p>
    <w:p w:rsidR="00E76F92" w:rsidRPr="00E76F16" w:rsidRDefault="00E76F92" w:rsidP="00A95B12">
      <w:pPr>
        <w:pStyle w:val="vinetas"/>
        <w:rPr>
          <w:lang w:val="pt-PT"/>
        </w:rPr>
      </w:pPr>
      <w:r w:rsidRPr="00E76F16">
        <w:rPr>
          <w:lang w:val="pt-PT"/>
        </w:rPr>
        <w:t>Traslad</w:t>
      </w:r>
      <w:r w:rsidR="00AD0ADA">
        <w:rPr>
          <w:lang w:val="pt-PT"/>
        </w:rPr>
        <w:t>o por carretera de Luxor a Hurg</w:t>
      </w:r>
      <w:r w:rsidRPr="00E76F16">
        <w:rPr>
          <w:lang w:val="pt-PT"/>
        </w:rPr>
        <w:t>ada</w:t>
      </w:r>
      <w:r w:rsidR="007754E4">
        <w:rPr>
          <w:lang w:val="pt-PT"/>
        </w:rPr>
        <w:t>, en servicio compartido</w:t>
      </w:r>
      <w:r w:rsidRPr="00E76F16">
        <w:rPr>
          <w:lang w:val="pt-PT"/>
        </w:rPr>
        <w:t>.</w:t>
      </w:r>
    </w:p>
    <w:p w:rsidR="00A95B12" w:rsidRDefault="00E76F92" w:rsidP="00A95B12">
      <w:pPr>
        <w:pStyle w:val="vinetas"/>
      </w:pPr>
      <w:r>
        <w:t xml:space="preserve">Traslado </w:t>
      </w:r>
      <w:r w:rsidR="00A95B12">
        <w:t xml:space="preserve">hotel </w:t>
      </w:r>
      <w:r w:rsidR="007754E4">
        <w:t>–</w:t>
      </w:r>
      <w:r w:rsidR="00A95B12">
        <w:t xml:space="preserve"> aeropuerto</w:t>
      </w:r>
      <w:r w:rsidR="00AD0ADA">
        <w:t>, en Hurg</w:t>
      </w:r>
      <w:r w:rsidR="007754E4">
        <w:t>ada, en servicio compartido</w:t>
      </w:r>
      <w:r w:rsidR="00A95B12">
        <w:t>.</w:t>
      </w:r>
    </w:p>
    <w:p w:rsidR="00A95B12" w:rsidRDefault="00A95B12" w:rsidP="00A95B12">
      <w:pPr>
        <w:pStyle w:val="vinetas"/>
      </w:pPr>
      <w:r>
        <w:t>3 noches de alojamiento en Hurgada.</w:t>
      </w:r>
    </w:p>
    <w:p w:rsidR="00A95B12" w:rsidRDefault="00A95B12" w:rsidP="00A95B12">
      <w:pPr>
        <w:pStyle w:val="vinetas"/>
      </w:pPr>
      <w:r>
        <w:t xml:space="preserve">Desayuno </w:t>
      </w:r>
      <w:r w:rsidR="007754E4">
        <w:t xml:space="preserve">diario </w:t>
      </w:r>
      <w:r w:rsidR="004A63BB">
        <w:t>en el hotel.</w:t>
      </w:r>
    </w:p>
    <w:p w:rsidR="007754E4" w:rsidRDefault="00AD0ADA" w:rsidP="007754E4">
      <w:pPr>
        <w:pStyle w:val="vinetas"/>
      </w:pPr>
      <w:r>
        <w:t>Cena diaria</w:t>
      </w:r>
      <w:r w:rsidR="007754E4">
        <w:t xml:space="preserve"> en el hotel (no incluye bebidas).</w:t>
      </w:r>
    </w:p>
    <w:p w:rsidR="00A95B12" w:rsidRDefault="00A95B12" w:rsidP="00A95B12">
      <w:pPr>
        <w:pStyle w:val="vinetas"/>
      </w:pPr>
      <w:r>
        <w:t xml:space="preserve">Todos los traslados en buses / </w:t>
      </w:r>
      <w:r w:rsidR="004C182A">
        <w:t>vehículos</w:t>
      </w:r>
      <w:r>
        <w:t xml:space="preserve"> con aire acondicionado.</w:t>
      </w:r>
    </w:p>
    <w:p w:rsidR="00A95B12" w:rsidRDefault="00A95B12" w:rsidP="00A95B12">
      <w:pPr>
        <w:pStyle w:val="vinetas"/>
      </w:pPr>
      <w:r>
        <w:t xml:space="preserve">Impuestos hoteleros.  </w:t>
      </w:r>
    </w:p>
    <w:p w:rsidR="00DF0103" w:rsidRDefault="00DF0103" w:rsidP="00DF0103">
      <w:pPr>
        <w:pStyle w:val="vinetas"/>
        <w:numPr>
          <w:ilvl w:val="0"/>
          <w:numId w:val="0"/>
        </w:numPr>
        <w:ind w:left="714" w:hanging="357"/>
      </w:pPr>
    </w:p>
    <w:p w:rsidR="00DF0103" w:rsidRDefault="00DF0103" w:rsidP="00DF0103">
      <w:pPr>
        <w:pStyle w:val="vinetas"/>
        <w:numPr>
          <w:ilvl w:val="0"/>
          <w:numId w:val="0"/>
        </w:numPr>
        <w:ind w:left="714" w:hanging="357"/>
      </w:pPr>
    </w:p>
    <w:p w:rsidR="00DF0103" w:rsidRDefault="00DF0103" w:rsidP="00DF0103">
      <w:pPr>
        <w:pStyle w:val="vinetas"/>
        <w:numPr>
          <w:ilvl w:val="0"/>
          <w:numId w:val="0"/>
        </w:numPr>
        <w:ind w:left="714" w:hanging="357"/>
      </w:pPr>
    </w:p>
    <w:p w:rsidR="00DF0103" w:rsidRDefault="00DF0103" w:rsidP="00DF0103">
      <w:pPr>
        <w:pStyle w:val="vinetas"/>
        <w:numPr>
          <w:ilvl w:val="0"/>
          <w:numId w:val="0"/>
        </w:numPr>
        <w:ind w:left="714" w:hanging="357"/>
      </w:pPr>
    </w:p>
    <w:p w:rsidR="00DF0103" w:rsidRDefault="00DF0103" w:rsidP="00DF0103">
      <w:pPr>
        <w:pStyle w:val="vinetas"/>
        <w:numPr>
          <w:ilvl w:val="0"/>
          <w:numId w:val="0"/>
        </w:numPr>
        <w:ind w:left="714" w:hanging="357"/>
      </w:pPr>
    </w:p>
    <w:p w:rsidR="00DF0103" w:rsidRDefault="00DF0103" w:rsidP="00DF0103">
      <w:pPr>
        <w:pStyle w:val="vinetas"/>
        <w:numPr>
          <w:ilvl w:val="0"/>
          <w:numId w:val="0"/>
        </w:numPr>
        <w:ind w:left="714" w:hanging="357"/>
      </w:pPr>
    </w:p>
    <w:p w:rsidR="00317602" w:rsidRPr="00F0432F" w:rsidRDefault="00317602" w:rsidP="00303A48">
      <w:pPr>
        <w:pStyle w:val="subtituloprograma"/>
      </w:pPr>
      <w:r w:rsidRPr="00F0432F">
        <w:lastRenderedPageBreak/>
        <w:t>ITINERARIO</w:t>
      </w:r>
    </w:p>
    <w:p w:rsidR="00050548" w:rsidRDefault="00050548" w:rsidP="00AC54CB">
      <w:pPr>
        <w:pStyle w:val="itinerario"/>
      </w:pPr>
    </w:p>
    <w:p w:rsidR="00050548" w:rsidRDefault="00050548" w:rsidP="00050548">
      <w:pPr>
        <w:pStyle w:val="dias"/>
      </w:pPr>
      <w:r>
        <w:t>DÍA 1</w:t>
      </w:r>
      <w:r w:rsidR="001832A6">
        <w:tab/>
      </w:r>
      <w:r w:rsidR="00AD0ADA">
        <w:tab/>
      </w:r>
      <w:r w:rsidR="001856C0">
        <w:t xml:space="preserve">LUXOR </w:t>
      </w:r>
      <w:r w:rsidR="001832A6">
        <w:t>–</w:t>
      </w:r>
      <w:r w:rsidR="001856C0">
        <w:t xml:space="preserve"> HURGADA</w:t>
      </w:r>
      <w:r w:rsidR="001832A6">
        <w:t xml:space="preserve"> </w:t>
      </w:r>
    </w:p>
    <w:p w:rsidR="00A95B12" w:rsidRDefault="00A95B12" w:rsidP="00A95B12">
      <w:pPr>
        <w:pStyle w:val="itinerario"/>
      </w:pPr>
      <w:r>
        <w:t xml:space="preserve">Traslado </w:t>
      </w:r>
      <w:r w:rsidR="007E1F0F">
        <w:t xml:space="preserve">por </w:t>
      </w:r>
      <w:r w:rsidR="00747DF4">
        <w:t>carretera a</w:t>
      </w:r>
      <w:r>
        <w:t xml:space="preserve"> Hurgada en bus con aire acondicionado. Llegada</w:t>
      </w:r>
      <w:r w:rsidR="001213A9">
        <w:t xml:space="preserve"> al hotel. </w:t>
      </w:r>
      <w:r>
        <w:t>Cena y alojamiento</w:t>
      </w:r>
      <w:r w:rsidR="004A63BB">
        <w:t>.</w:t>
      </w:r>
    </w:p>
    <w:p w:rsidR="004A63BB" w:rsidRDefault="004A63BB" w:rsidP="004A63BB">
      <w:pPr>
        <w:pStyle w:val="dias"/>
      </w:pPr>
      <w:r>
        <w:t>DÍA 2</w:t>
      </w:r>
      <w:r w:rsidR="001832A6">
        <w:tab/>
      </w:r>
      <w:r w:rsidR="00AD0ADA">
        <w:tab/>
      </w:r>
      <w:r>
        <w:t>HURGADA</w:t>
      </w:r>
    </w:p>
    <w:p w:rsidR="00A95B12" w:rsidRDefault="00A95B12" w:rsidP="00A95B12">
      <w:pPr>
        <w:pStyle w:val="itinerario"/>
      </w:pPr>
      <w:r>
        <w:t>Desayuno</w:t>
      </w:r>
      <w:r w:rsidR="004A63BB">
        <w:t xml:space="preserve"> en el hotel. D</w:t>
      </w:r>
      <w:r>
        <w:t>ía libre para disfrutar la playa.  Cena y alojamiento</w:t>
      </w:r>
      <w:r w:rsidR="004A63BB">
        <w:t xml:space="preserve"> en el hotel.</w:t>
      </w:r>
    </w:p>
    <w:p w:rsidR="00A95B12" w:rsidRDefault="004A63BB" w:rsidP="004A63BB">
      <w:pPr>
        <w:pStyle w:val="dias"/>
      </w:pPr>
      <w:r>
        <w:t>DÍA 3</w:t>
      </w:r>
      <w:r w:rsidR="001832A6">
        <w:tab/>
      </w:r>
      <w:r w:rsidR="00AD0ADA">
        <w:tab/>
      </w:r>
      <w:r>
        <w:t>HURGADA</w:t>
      </w:r>
    </w:p>
    <w:p w:rsidR="00A95B12" w:rsidRDefault="00A95B12" w:rsidP="00A95B12">
      <w:pPr>
        <w:pStyle w:val="itinerario"/>
      </w:pPr>
      <w:r>
        <w:t>Desayuno</w:t>
      </w:r>
      <w:r w:rsidR="004A63BB">
        <w:t xml:space="preserve"> en el hotel.</w:t>
      </w:r>
      <w:r>
        <w:t xml:space="preserve"> Día libre para disfrutar la playa. Cena y alojamiento</w:t>
      </w:r>
      <w:r w:rsidR="004A63BB">
        <w:t xml:space="preserve"> en el hotel.</w:t>
      </w:r>
    </w:p>
    <w:p w:rsidR="00A95B12" w:rsidRDefault="004A63BB" w:rsidP="004A63BB">
      <w:pPr>
        <w:pStyle w:val="dias"/>
      </w:pPr>
      <w:r>
        <w:t>DÍA 4</w:t>
      </w:r>
      <w:r w:rsidR="001832A6">
        <w:tab/>
      </w:r>
      <w:r w:rsidR="00AD0ADA">
        <w:tab/>
        <w:t>HURG</w:t>
      </w:r>
      <w:r>
        <w:t xml:space="preserve">ADA </w:t>
      </w:r>
      <w:r w:rsidR="001832A6">
        <w:t>–</w:t>
      </w:r>
      <w:r>
        <w:t xml:space="preserve"> EL</w:t>
      </w:r>
      <w:r w:rsidR="001832A6">
        <w:t xml:space="preserve"> </w:t>
      </w:r>
      <w:r>
        <w:t>CAIRO (VUELO NO INCLUIDO)</w:t>
      </w:r>
    </w:p>
    <w:p w:rsidR="00050548" w:rsidRPr="00F0432F" w:rsidRDefault="00050548" w:rsidP="00050548">
      <w:pPr>
        <w:pStyle w:val="itinerario"/>
      </w:pPr>
      <w:r>
        <w:t xml:space="preserve">Desayuno en el hotel. A la hora conveniente, traslado al aeropuerto para tomar el vuelo </w:t>
      </w:r>
      <w:r w:rsidR="004A63BB">
        <w:t>con destino El Cairo</w:t>
      </w:r>
      <w:r>
        <w:t>.</w:t>
      </w:r>
    </w:p>
    <w:p w:rsidR="004A63BB" w:rsidRDefault="00317602" w:rsidP="00687DDA">
      <w:pPr>
        <w:pStyle w:val="dias"/>
      </w:pPr>
      <w:r w:rsidRPr="008E3454">
        <w:t>FIN DE LOS SERVICIOS</w:t>
      </w:r>
    </w:p>
    <w:p w:rsidR="00EF5D91" w:rsidRDefault="00EF5D91" w:rsidP="00EF5D91">
      <w:pPr>
        <w:pStyle w:val="itinerario"/>
      </w:pPr>
    </w:p>
    <w:p w:rsidR="00EF5D91" w:rsidRDefault="00EF5D91" w:rsidP="00EF5D91">
      <w:pPr>
        <w:pStyle w:val="itinerario"/>
      </w:pPr>
    </w:p>
    <w:p w:rsidR="00716F67" w:rsidRPr="00F0432F" w:rsidRDefault="00716F67" w:rsidP="00716F67">
      <w:pPr>
        <w:pStyle w:val="dias"/>
      </w:pPr>
      <w:r w:rsidRPr="00F0432F">
        <w:t>PRECIOS POR PERSONA EN USD</w:t>
      </w:r>
    </w:p>
    <w:p w:rsidR="000B519D" w:rsidRDefault="000B519D" w:rsidP="000B519D">
      <w:pPr>
        <w:pStyle w:val="itinerario"/>
      </w:pPr>
      <w:r w:rsidRPr="00F0432F">
        <w:rPr>
          <w:bCs/>
        </w:rPr>
        <w:t>Vigencia:</w:t>
      </w:r>
      <w:r w:rsidRPr="00F0432F">
        <w:t xml:space="preserve"> </w:t>
      </w:r>
      <w:r>
        <w:t>octubre 1 a abril 30 de 2022.</w:t>
      </w:r>
      <w:r w:rsidRPr="001B3726">
        <w:t xml:space="preserve"> </w:t>
      </w:r>
    </w:p>
    <w:p w:rsidR="000B519D" w:rsidRDefault="000B519D" w:rsidP="000B519D">
      <w:pPr>
        <w:pStyle w:val="itinerario"/>
      </w:pPr>
      <w:r w:rsidRPr="004C1B7E">
        <w:t>La validez de</w:t>
      </w:r>
      <w:r>
        <w:t xml:space="preserve"> </w:t>
      </w:r>
      <w:r w:rsidRPr="004C1B7E">
        <w:t>las</w:t>
      </w:r>
      <w:r>
        <w:t xml:space="preserve"> </w:t>
      </w:r>
      <w:r w:rsidRPr="004C1B7E">
        <w:t>tarifas publicadas aplica hasta máximo el último día indicado en la vigencia.</w:t>
      </w:r>
    </w:p>
    <w:p w:rsidR="00716F67" w:rsidRDefault="00716F67" w:rsidP="00716F67">
      <w:pPr>
        <w:pStyle w:val="itinerario"/>
      </w:pP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19"/>
        <w:gridCol w:w="2007"/>
        <w:gridCol w:w="2006"/>
        <w:gridCol w:w="2012"/>
        <w:gridCol w:w="2006"/>
      </w:tblGrid>
      <w:tr w:rsidR="00716F67" w:rsidTr="00EF5D91">
        <w:tc>
          <w:tcPr>
            <w:tcW w:w="2019" w:type="dxa"/>
            <w:tcBorders>
              <w:bottom w:val="single" w:sz="12" w:space="0" w:color="auto"/>
            </w:tcBorders>
            <w:vAlign w:val="center"/>
          </w:tcPr>
          <w:p w:rsidR="00716F67" w:rsidRPr="00AD0ADA" w:rsidRDefault="00716F67" w:rsidP="00AD0ADA">
            <w:pPr>
              <w:jc w:val="center"/>
              <w:rPr>
                <w:b/>
                <w:sz w:val="24"/>
                <w:szCs w:val="24"/>
              </w:rPr>
            </w:pPr>
            <w:r w:rsidRPr="00AD0ADA">
              <w:rPr>
                <w:b/>
                <w:sz w:val="24"/>
                <w:szCs w:val="24"/>
              </w:rPr>
              <w:t>Categoría</w:t>
            </w:r>
          </w:p>
        </w:tc>
        <w:tc>
          <w:tcPr>
            <w:tcW w:w="2007" w:type="dxa"/>
            <w:tcBorders>
              <w:bottom w:val="single" w:sz="12" w:space="0" w:color="auto"/>
            </w:tcBorders>
            <w:vAlign w:val="center"/>
          </w:tcPr>
          <w:p w:rsidR="00716F67" w:rsidRPr="00AD0ADA" w:rsidRDefault="00716F67" w:rsidP="00AD0ADA">
            <w:pPr>
              <w:jc w:val="center"/>
              <w:rPr>
                <w:b/>
                <w:sz w:val="24"/>
                <w:szCs w:val="24"/>
              </w:rPr>
            </w:pPr>
            <w:r w:rsidRPr="00AD0ADA">
              <w:rPr>
                <w:b/>
                <w:sz w:val="24"/>
                <w:szCs w:val="24"/>
              </w:rPr>
              <w:t>Doble</w:t>
            </w:r>
          </w:p>
        </w:tc>
        <w:tc>
          <w:tcPr>
            <w:tcW w:w="2006" w:type="dxa"/>
            <w:tcBorders>
              <w:bottom w:val="single" w:sz="12" w:space="0" w:color="auto"/>
            </w:tcBorders>
            <w:vAlign w:val="center"/>
          </w:tcPr>
          <w:p w:rsidR="00716F67" w:rsidRPr="00AD0ADA" w:rsidRDefault="00716F67" w:rsidP="00AD0ADA">
            <w:pPr>
              <w:jc w:val="center"/>
              <w:rPr>
                <w:b/>
                <w:sz w:val="24"/>
                <w:szCs w:val="24"/>
              </w:rPr>
            </w:pPr>
            <w:r w:rsidRPr="00AD0ADA">
              <w:rPr>
                <w:b/>
                <w:sz w:val="24"/>
                <w:szCs w:val="24"/>
              </w:rPr>
              <w:t>Triple</w:t>
            </w:r>
          </w:p>
        </w:tc>
        <w:tc>
          <w:tcPr>
            <w:tcW w:w="2012" w:type="dxa"/>
            <w:tcBorders>
              <w:bottom w:val="single" w:sz="12" w:space="0" w:color="auto"/>
            </w:tcBorders>
            <w:vAlign w:val="center"/>
          </w:tcPr>
          <w:p w:rsidR="00716F67" w:rsidRPr="00AD0ADA" w:rsidRDefault="00716F67" w:rsidP="00AD0ADA">
            <w:pPr>
              <w:jc w:val="center"/>
              <w:rPr>
                <w:b/>
                <w:sz w:val="24"/>
                <w:szCs w:val="24"/>
              </w:rPr>
            </w:pPr>
            <w:r w:rsidRPr="00AD0ADA">
              <w:rPr>
                <w:b/>
                <w:sz w:val="24"/>
                <w:szCs w:val="24"/>
              </w:rPr>
              <w:t>Sencilla</w:t>
            </w:r>
          </w:p>
        </w:tc>
        <w:tc>
          <w:tcPr>
            <w:tcW w:w="2006" w:type="dxa"/>
            <w:tcBorders>
              <w:bottom w:val="single" w:sz="12" w:space="0" w:color="auto"/>
            </w:tcBorders>
            <w:vAlign w:val="center"/>
          </w:tcPr>
          <w:p w:rsidR="00716F67" w:rsidRPr="00AD0ADA" w:rsidRDefault="00716F67" w:rsidP="00AD0ADA">
            <w:pPr>
              <w:jc w:val="center"/>
              <w:rPr>
                <w:b/>
                <w:sz w:val="24"/>
                <w:szCs w:val="24"/>
              </w:rPr>
            </w:pPr>
            <w:r w:rsidRPr="00AD0ADA">
              <w:rPr>
                <w:b/>
                <w:sz w:val="24"/>
                <w:szCs w:val="24"/>
              </w:rPr>
              <w:t>Niños (2 a 11 años)</w:t>
            </w:r>
          </w:p>
        </w:tc>
      </w:tr>
      <w:tr w:rsidR="00EF5D91" w:rsidTr="00EF5D91">
        <w:tc>
          <w:tcPr>
            <w:tcW w:w="2019" w:type="dxa"/>
            <w:tcBorders>
              <w:bottom w:val="single" w:sz="12" w:space="0" w:color="auto"/>
            </w:tcBorders>
            <w:shd w:val="clear" w:color="auto" w:fill="auto"/>
            <w:vAlign w:val="center"/>
          </w:tcPr>
          <w:p w:rsidR="00EF5D91" w:rsidRPr="00542C2C" w:rsidRDefault="00EF5D91" w:rsidP="00EF5D91">
            <w:pPr>
              <w:jc w:val="center"/>
            </w:pPr>
            <w:r w:rsidRPr="00542C2C">
              <w:t>Lujo Superior</w:t>
            </w:r>
          </w:p>
        </w:tc>
        <w:tc>
          <w:tcPr>
            <w:tcW w:w="2007" w:type="dxa"/>
            <w:tcBorders>
              <w:bottom w:val="single" w:sz="12" w:space="0" w:color="auto"/>
            </w:tcBorders>
            <w:shd w:val="clear" w:color="auto" w:fill="auto"/>
          </w:tcPr>
          <w:p w:rsidR="00EF5D91" w:rsidRPr="00B92B47" w:rsidRDefault="00EF5D91" w:rsidP="00EF5D91">
            <w:pPr>
              <w:jc w:val="center"/>
            </w:pPr>
            <w:r w:rsidRPr="00B92B47">
              <w:t>555</w:t>
            </w:r>
          </w:p>
        </w:tc>
        <w:tc>
          <w:tcPr>
            <w:tcW w:w="2006" w:type="dxa"/>
            <w:tcBorders>
              <w:bottom w:val="single" w:sz="12" w:space="0" w:color="auto"/>
            </w:tcBorders>
            <w:shd w:val="clear" w:color="auto" w:fill="auto"/>
          </w:tcPr>
          <w:p w:rsidR="00EF5D91" w:rsidRPr="00B92B47" w:rsidRDefault="00EF5D91" w:rsidP="00EF5D91">
            <w:pPr>
              <w:jc w:val="center"/>
            </w:pPr>
            <w:r w:rsidRPr="00B92B47">
              <w:t>549</w:t>
            </w:r>
          </w:p>
        </w:tc>
        <w:tc>
          <w:tcPr>
            <w:tcW w:w="2012" w:type="dxa"/>
            <w:tcBorders>
              <w:bottom w:val="single" w:sz="12" w:space="0" w:color="auto"/>
            </w:tcBorders>
            <w:shd w:val="clear" w:color="auto" w:fill="auto"/>
          </w:tcPr>
          <w:p w:rsidR="00EF5D91" w:rsidRPr="00B92B47" w:rsidRDefault="00F12F41" w:rsidP="00EF5D91">
            <w:pPr>
              <w:jc w:val="center"/>
            </w:pPr>
            <w:r>
              <w:t>850</w:t>
            </w:r>
          </w:p>
        </w:tc>
        <w:tc>
          <w:tcPr>
            <w:tcW w:w="2006" w:type="dxa"/>
            <w:tcBorders>
              <w:bottom w:val="single" w:sz="12" w:space="0" w:color="auto"/>
            </w:tcBorders>
            <w:shd w:val="clear" w:color="auto" w:fill="auto"/>
          </w:tcPr>
          <w:p w:rsidR="00EF5D91" w:rsidRPr="00B92B47" w:rsidRDefault="00EF5D91" w:rsidP="00EF5D91">
            <w:pPr>
              <w:jc w:val="center"/>
            </w:pPr>
            <w:r w:rsidRPr="00B92B47">
              <w:t>278</w:t>
            </w:r>
          </w:p>
        </w:tc>
      </w:tr>
      <w:tr w:rsidR="00EF5D91" w:rsidTr="00EF5D91">
        <w:tc>
          <w:tcPr>
            <w:tcW w:w="2019" w:type="dxa"/>
            <w:tcBorders>
              <w:bottom w:val="single" w:sz="12" w:space="0" w:color="auto"/>
            </w:tcBorders>
            <w:shd w:val="pct20" w:color="auto" w:fill="auto"/>
            <w:vAlign w:val="center"/>
          </w:tcPr>
          <w:p w:rsidR="00EF5D91" w:rsidRPr="00542C2C" w:rsidRDefault="00EF5D91" w:rsidP="00EF5D91">
            <w:pPr>
              <w:jc w:val="center"/>
            </w:pPr>
            <w:r w:rsidRPr="00542C2C">
              <w:t>Lujo</w:t>
            </w:r>
          </w:p>
        </w:tc>
        <w:tc>
          <w:tcPr>
            <w:tcW w:w="2007" w:type="dxa"/>
            <w:tcBorders>
              <w:bottom w:val="single" w:sz="12" w:space="0" w:color="auto"/>
            </w:tcBorders>
            <w:shd w:val="pct20" w:color="auto" w:fill="auto"/>
          </w:tcPr>
          <w:p w:rsidR="00EF5D91" w:rsidRPr="00B92B47" w:rsidRDefault="00EF5D91" w:rsidP="00EF5D91">
            <w:pPr>
              <w:jc w:val="center"/>
            </w:pPr>
            <w:r w:rsidRPr="00B92B47">
              <w:t>425</w:t>
            </w:r>
          </w:p>
        </w:tc>
        <w:tc>
          <w:tcPr>
            <w:tcW w:w="2006" w:type="dxa"/>
            <w:tcBorders>
              <w:bottom w:val="single" w:sz="12" w:space="0" w:color="auto"/>
            </w:tcBorders>
            <w:shd w:val="pct20" w:color="auto" w:fill="auto"/>
          </w:tcPr>
          <w:p w:rsidR="00EF5D91" w:rsidRPr="00B92B47" w:rsidRDefault="00EF5D91" w:rsidP="00EF5D91">
            <w:pPr>
              <w:jc w:val="center"/>
            </w:pPr>
            <w:r w:rsidRPr="00B92B47">
              <w:t>419</w:t>
            </w:r>
          </w:p>
        </w:tc>
        <w:tc>
          <w:tcPr>
            <w:tcW w:w="2012" w:type="dxa"/>
            <w:tcBorders>
              <w:bottom w:val="single" w:sz="12" w:space="0" w:color="auto"/>
            </w:tcBorders>
            <w:shd w:val="pct20" w:color="auto" w:fill="auto"/>
          </w:tcPr>
          <w:p w:rsidR="00EF5D91" w:rsidRPr="00B92B47" w:rsidRDefault="00F12F41" w:rsidP="00EF5D91">
            <w:pPr>
              <w:jc w:val="center"/>
            </w:pPr>
            <w:r>
              <w:t>665</w:t>
            </w:r>
          </w:p>
        </w:tc>
        <w:tc>
          <w:tcPr>
            <w:tcW w:w="2006" w:type="dxa"/>
            <w:tcBorders>
              <w:bottom w:val="single" w:sz="12" w:space="0" w:color="auto"/>
            </w:tcBorders>
            <w:shd w:val="pct20" w:color="auto" w:fill="auto"/>
          </w:tcPr>
          <w:p w:rsidR="00EF5D91" w:rsidRPr="00B92B47" w:rsidRDefault="00EF5D91" w:rsidP="00EF5D91">
            <w:pPr>
              <w:jc w:val="center"/>
            </w:pPr>
            <w:r w:rsidRPr="00B92B47">
              <w:t>213</w:t>
            </w:r>
          </w:p>
        </w:tc>
      </w:tr>
      <w:tr w:rsidR="00EF5D91" w:rsidTr="00EF5D91">
        <w:tc>
          <w:tcPr>
            <w:tcW w:w="2019" w:type="dxa"/>
            <w:tcBorders>
              <w:bottom w:val="single" w:sz="12" w:space="0" w:color="auto"/>
            </w:tcBorders>
            <w:shd w:val="clear" w:color="auto" w:fill="auto"/>
            <w:vAlign w:val="center"/>
          </w:tcPr>
          <w:p w:rsidR="00EF5D91" w:rsidRDefault="00EF5D91" w:rsidP="00EF5D91">
            <w:pPr>
              <w:jc w:val="center"/>
            </w:pPr>
            <w:r w:rsidRPr="00542C2C">
              <w:t>Primera Superior</w:t>
            </w:r>
          </w:p>
        </w:tc>
        <w:tc>
          <w:tcPr>
            <w:tcW w:w="2007" w:type="dxa"/>
            <w:tcBorders>
              <w:bottom w:val="single" w:sz="12" w:space="0" w:color="auto"/>
            </w:tcBorders>
            <w:shd w:val="clear" w:color="auto" w:fill="auto"/>
          </w:tcPr>
          <w:p w:rsidR="00EF5D91" w:rsidRPr="00B92B47" w:rsidRDefault="00EF5D91" w:rsidP="00EF5D91">
            <w:pPr>
              <w:jc w:val="center"/>
            </w:pPr>
            <w:r w:rsidRPr="00B92B47">
              <w:t>340</w:t>
            </w:r>
          </w:p>
        </w:tc>
        <w:tc>
          <w:tcPr>
            <w:tcW w:w="2006" w:type="dxa"/>
            <w:tcBorders>
              <w:bottom w:val="single" w:sz="12" w:space="0" w:color="auto"/>
            </w:tcBorders>
            <w:shd w:val="clear" w:color="auto" w:fill="auto"/>
          </w:tcPr>
          <w:p w:rsidR="00EF5D91" w:rsidRPr="00B92B47" w:rsidRDefault="00EF5D91" w:rsidP="00EF5D91">
            <w:pPr>
              <w:jc w:val="center"/>
            </w:pPr>
            <w:r w:rsidRPr="00B92B47">
              <w:t>334</w:t>
            </w:r>
          </w:p>
        </w:tc>
        <w:tc>
          <w:tcPr>
            <w:tcW w:w="2012" w:type="dxa"/>
            <w:tcBorders>
              <w:bottom w:val="single" w:sz="12" w:space="0" w:color="auto"/>
            </w:tcBorders>
            <w:shd w:val="clear" w:color="auto" w:fill="auto"/>
          </w:tcPr>
          <w:p w:rsidR="00EF5D91" w:rsidRPr="00B92B47" w:rsidRDefault="00F12F41" w:rsidP="00EF5D91">
            <w:pPr>
              <w:jc w:val="center"/>
            </w:pPr>
            <w:r>
              <w:t>530</w:t>
            </w:r>
          </w:p>
        </w:tc>
        <w:tc>
          <w:tcPr>
            <w:tcW w:w="2006" w:type="dxa"/>
            <w:tcBorders>
              <w:bottom w:val="single" w:sz="12" w:space="0" w:color="auto"/>
            </w:tcBorders>
            <w:shd w:val="clear" w:color="auto" w:fill="auto"/>
          </w:tcPr>
          <w:p w:rsidR="00EF5D91" w:rsidRDefault="00EF5D91" w:rsidP="00EF5D91">
            <w:pPr>
              <w:jc w:val="center"/>
            </w:pPr>
            <w:r w:rsidRPr="00B92B47">
              <w:t>170</w:t>
            </w:r>
          </w:p>
        </w:tc>
      </w:tr>
    </w:tbl>
    <w:p w:rsidR="00716F67" w:rsidRDefault="00716F67" w:rsidP="00716F67">
      <w:pPr>
        <w:pStyle w:val="itinerario"/>
      </w:pPr>
    </w:p>
    <w:p w:rsidR="00207438" w:rsidRDefault="00207438" w:rsidP="006C3A07">
      <w:pPr>
        <w:pStyle w:val="vinetas"/>
        <w:jc w:val="both"/>
      </w:pPr>
      <w:r>
        <w:t>Hoteles previstos o de categoría similar.</w:t>
      </w:r>
    </w:p>
    <w:p w:rsidR="00207438" w:rsidRDefault="00207438" w:rsidP="006C3A07">
      <w:pPr>
        <w:pStyle w:val="vinetas"/>
        <w:jc w:val="both"/>
      </w:pPr>
      <w:r>
        <w:t>Precios sujetos a cambio sin previo aviso.</w:t>
      </w:r>
    </w:p>
    <w:p w:rsidR="00207438" w:rsidRDefault="00207438" w:rsidP="006C3A07">
      <w:pPr>
        <w:pStyle w:val="vinetas"/>
        <w:jc w:val="both"/>
      </w:pPr>
      <w:r>
        <w:t>Los precios aplican sólo para pasajeros de nacionalidad LATINOAMERICANA.</w:t>
      </w:r>
    </w:p>
    <w:p w:rsidR="00207438" w:rsidRDefault="00207438" w:rsidP="006C3A07">
      <w:pPr>
        <w:pStyle w:val="vinetas"/>
        <w:jc w:val="both"/>
      </w:pPr>
      <w:r>
        <w:t>Se aplica un suplemento del 35% para las fechas comprendidas entre diciembre 21 a enero 5 (navidad y año nuevo) y desde abril 8 al 22, 2022 (semana santa).</w:t>
      </w:r>
    </w:p>
    <w:p w:rsidR="00207438" w:rsidRDefault="00207438" w:rsidP="006C3A07">
      <w:pPr>
        <w:pStyle w:val="vinetas"/>
        <w:jc w:val="both"/>
      </w:pPr>
      <w:r>
        <w:t>Hay hoteles que tendrán con carácter obligatorio la cena de diciembre 24 y la de diciembre 31. El valor será informado en el momento de confirmar la reserva.</w:t>
      </w:r>
    </w:p>
    <w:p w:rsidR="00207438" w:rsidRDefault="00207438" w:rsidP="006C3A07">
      <w:pPr>
        <w:pStyle w:val="vinetas"/>
        <w:jc w:val="both"/>
      </w:pPr>
      <w:r>
        <w:t xml:space="preserve">Aplican gastos de cancelación según condiciones generales sin excepción. </w:t>
      </w:r>
    </w:p>
    <w:p w:rsidR="00207438" w:rsidRDefault="00207438" w:rsidP="006C3A07">
      <w:pPr>
        <w:pStyle w:val="vinetas"/>
        <w:jc w:val="both"/>
      </w:pPr>
      <w:r>
        <w:t>No incluye propinas, se sugiere USD 5 diarios por persona, es lo aconsejable en Egipto.</w:t>
      </w:r>
    </w:p>
    <w:p w:rsidR="00716F67" w:rsidRPr="00C64066" w:rsidRDefault="00716F67" w:rsidP="006C3A07">
      <w:pPr>
        <w:pStyle w:val="vinetas"/>
        <w:jc w:val="both"/>
      </w:pPr>
      <w:r w:rsidRPr="00C64066">
        <w:t xml:space="preserve">Adicionar 2% de gastos financieros.    </w:t>
      </w:r>
    </w:p>
    <w:p w:rsidR="00716F67" w:rsidRDefault="00716F67" w:rsidP="00716F67">
      <w:pPr>
        <w:pStyle w:val="itinerario"/>
      </w:pPr>
    </w:p>
    <w:p w:rsidR="00C932EA" w:rsidRDefault="00C932EA" w:rsidP="00716F67">
      <w:pPr>
        <w:pStyle w:val="dias"/>
      </w:pPr>
    </w:p>
    <w:p w:rsidR="00C932EA" w:rsidRDefault="00C932EA" w:rsidP="00716F67">
      <w:pPr>
        <w:pStyle w:val="dias"/>
      </w:pPr>
    </w:p>
    <w:p w:rsidR="00716F67" w:rsidRDefault="00716F67" w:rsidP="00716F67">
      <w:pPr>
        <w:pStyle w:val="dias"/>
      </w:pPr>
      <w:r>
        <w:lastRenderedPageBreak/>
        <w:t>TIQUETES Aé</w:t>
      </w:r>
      <w:r w:rsidRPr="00A21882">
        <w:t xml:space="preserve">REOS INTERNOS </w:t>
      </w:r>
    </w:p>
    <w:p w:rsidR="00716F67" w:rsidRPr="002A278E" w:rsidRDefault="00716F67" w:rsidP="002A278E">
      <w:pPr>
        <w:pStyle w:val="vinetas"/>
        <w:jc w:val="both"/>
      </w:pPr>
      <w:r w:rsidRPr="002A278E">
        <w:t xml:space="preserve">Para este programa se requiere el vuelo doméstico en la ruta </w:t>
      </w:r>
      <w:r w:rsidR="00D73698">
        <w:t>Hurg</w:t>
      </w:r>
      <w:r w:rsidR="007754E4" w:rsidRPr="002A278E">
        <w:t xml:space="preserve">ada </w:t>
      </w:r>
      <w:r w:rsidRPr="002A278E">
        <w:t>– Cairo.</w:t>
      </w:r>
    </w:p>
    <w:p w:rsidR="00716F67" w:rsidRPr="002A278E" w:rsidRDefault="00716F67" w:rsidP="002A278E">
      <w:pPr>
        <w:pStyle w:val="vinetas"/>
        <w:jc w:val="both"/>
      </w:pPr>
      <w:r w:rsidRPr="002A278E">
        <w:t>Valor neto de est</w:t>
      </w:r>
      <w:r w:rsidR="007754E4" w:rsidRPr="002A278E">
        <w:t xml:space="preserve">e </w:t>
      </w:r>
      <w:r w:rsidRPr="002A278E">
        <w:t xml:space="preserve">trayecto USD </w:t>
      </w:r>
      <w:r w:rsidR="007754E4" w:rsidRPr="002A278E">
        <w:t>145</w:t>
      </w:r>
      <w:r w:rsidRPr="002A278E">
        <w:t xml:space="preserve"> por persona. (Tarifa sujeta a cambio y disponibilidad por parte de la compañía aérea).</w:t>
      </w:r>
    </w:p>
    <w:p w:rsidR="00716F67" w:rsidRPr="002A278E" w:rsidRDefault="00716F67" w:rsidP="002A278E">
      <w:pPr>
        <w:pStyle w:val="vinetas"/>
        <w:jc w:val="both"/>
      </w:pPr>
      <w:r w:rsidRPr="002A278E">
        <w:t>Una vez emitidos los tiquetes internos no serán reembolsables.</w:t>
      </w:r>
    </w:p>
    <w:p w:rsidR="00716F67" w:rsidRDefault="00716F67" w:rsidP="002A278E">
      <w:pPr>
        <w:pStyle w:val="vinetas"/>
        <w:jc w:val="both"/>
      </w:pPr>
      <w:r w:rsidRPr="002A278E">
        <w:t>Tarifa sujeta a cambio y disponibilidad por parte de la compañía aérea.</w:t>
      </w:r>
    </w:p>
    <w:p w:rsidR="00207438" w:rsidRPr="002A278E" w:rsidRDefault="00207438" w:rsidP="00207438">
      <w:pPr>
        <w:pStyle w:val="itinerario"/>
      </w:pPr>
    </w:p>
    <w:p w:rsidR="00716F67" w:rsidRPr="00F0432F" w:rsidRDefault="00716F67" w:rsidP="00716F67">
      <w:pPr>
        <w:pStyle w:val="dias"/>
      </w:pPr>
      <w:r>
        <w:t>POLÍTICA DE NIÑOS</w:t>
      </w:r>
    </w:p>
    <w:p w:rsidR="00716F67" w:rsidRPr="002C07F6" w:rsidRDefault="00716F67" w:rsidP="00716F67">
      <w:pPr>
        <w:pStyle w:val="vinetas"/>
        <w:jc w:val="both"/>
        <w:rPr>
          <w:lang w:val="es-ES"/>
        </w:rPr>
      </w:pPr>
      <w:r w:rsidRPr="002C07F6">
        <w:rPr>
          <w:lang w:val="es-ES"/>
        </w:rPr>
        <w:t>Compartiendo habitación con sus padres en la misma habitación, sin derecho a cama extra.</w:t>
      </w:r>
    </w:p>
    <w:p w:rsidR="00716F67" w:rsidRPr="002C07F6" w:rsidRDefault="00716F67" w:rsidP="00716F67">
      <w:pPr>
        <w:pStyle w:val="vinetas"/>
        <w:jc w:val="both"/>
        <w:rPr>
          <w:lang w:val="es-ES"/>
        </w:rPr>
      </w:pPr>
      <w:r w:rsidRPr="002C07F6">
        <w:rPr>
          <w:lang w:val="es-ES"/>
        </w:rPr>
        <w:t xml:space="preserve">Infantes hasta </w:t>
      </w:r>
      <w:r>
        <w:rPr>
          <w:lang w:val="es-ES"/>
        </w:rPr>
        <w:t>23 meses</w:t>
      </w:r>
      <w:r w:rsidRPr="002C07F6">
        <w:rPr>
          <w:lang w:val="es-ES"/>
        </w:rPr>
        <w:t>, gratis en los servicios terrestres. Sólo pagan tiquetes aéreos.</w:t>
      </w:r>
    </w:p>
    <w:p w:rsidR="00716F67" w:rsidRPr="005F5DD4" w:rsidRDefault="00716F67" w:rsidP="00716F67">
      <w:pPr>
        <w:pStyle w:val="vinetas"/>
        <w:rPr>
          <w:lang w:val="es-ES"/>
        </w:rPr>
      </w:pPr>
      <w:r w:rsidRPr="005F5DD4">
        <w:rPr>
          <w:lang w:val="es-ES"/>
        </w:rPr>
        <w:t>Niños de 2 a 11 años tienen un descuento del 20% sobre el valor del tiquete aéreo interno en Egipto.</w:t>
      </w:r>
    </w:p>
    <w:p w:rsidR="00716F67" w:rsidRPr="002C07F6" w:rsidRDefault="00716F67" w:rsidP="00716F67">
      <w:pPr>
        <w:pStyle w:val="vinetas"/>
        <w:jc w:val="both"/>
        <w:rPr>
          <w:lang w:val="es-ES"/>
        </w:rPr>
      </w:pPr>
      <w:r w:rsidRPr="002C07F6">
        <w:rPr>
          <w:lang w:val="es-ES"/>
        </w:rPr>
        <w:t xml:space="preserve">Niños </w:t>
      </w:r>
      <w:r>
        <w:rPr>
          <w:lang w:val="es-ES"/>
        </w:rPr>
        <w:t>a partir d</w:t>
      </w:r>
      <w:r w:rsidRPr="002C07F6">
        <w:rPr>
          <w:lang w:val="es-ES"/>
        </w:rPr>
        <w:t xml:space="preserve">e 12 años, pagan como adulto. </w:t>
      </w:r>
    </w:p>
    <w:p w:rsidR="00716F67" w:rsidRDefault="00716F67" w:rsidP="00716F67">
      <w:pPr>
        <w:pStyle w:val="vinetas"/>
        <w:jc w:val="both"/>
        <w:rPr>
          <w:lang w:val="es-ES"/>
        </w:rPr>
      </w:pPr>
      <w:r w:rsidRPr="002C07F6">
        <w:rPr>
          <w:lang w:val="es-ES"/>
        </w:rPr>
        <w:t xml:space="preserve">Máximo un niño por habitación. Otras acomodaciones deberán ser consultadas. </w:t>
      </w:r>
    </w:p>
    <w:p w:rsidR="00716F67" w:rsidRPr="005F5DD4" w:rsidRDefault="00716F67" w:rsidP="00716F67">
      <w:pPr>
        <w:pStyle w:val="vinetas"/>
        <w:rPr>
          <w:lang w:val="es-ES"/>
        </w:rPr>
      </w:pPr>
      <w:r w:rsidRPr="005F5DD4">
        <w:rPr>
          <w:lang w:val="es-ES"/>
        </w:rPr>
        <w:t>Al reservar se debe informar la edad del niño.</w:t>
      </w:r>
    </w:p>
    <w:p w:rsidR="00D301C5" w:rsidRDefault="00D301C5" w:rsidP="00D73698">
      <w:pPr>
        <w:pStyle w:val="itinerario"/>
        <w:rPr>
          <w:lang w:val="es-ES"/>
        </w:rPr>
      </w:pPr>
    </w:p>
    <w:p w:rsidR="00716F67" w:rsidRDefault="00716F67" w:rsidP="00716F67">
      <w:pPr>
        <w:pStyle w:val="dias"/>
      </w:pPr>
      <w:r w:rsidRPr="001E3B76">
        <w:t>HOTELES PREVISTOS O SIMILARES</w:t>
      </w:r>
    </w:p>
    <w:p w:rsidR="00716F67" w:rsidRDefault="00716F67" w:rsidP="00716F67">
      <w:pPr>
        <w:pStyle w:val="itinerario"/>
        <w:rPr>
          <w:lang w:val="en-US"/>
        </w:rPr>
      </w:pPr>
    </w:p>
    <w:tbl>
      <w:tblPr>
        <w:tblStyle w:val="Tablaconcuadrcula"/>
        <w:tblW w:w="103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157"/>
        <w:gridCol w:w="5157"/>
      </w:tblGrid>
      <w:tr w:rsidR="007754E4" w:rsidRPr="00E1018F" w:rsidTr="00D73698">
        <w:tc>
          <w:tcPr>
            <w:tcW w:w="5157" w:type="dxa"/>
            <w:vAlign w:val="center"/>
          </w:tcPr>
          <w:p w:rsidR="007754E4" w:rsidRPr="00082554" w:rsidRDefault="007754E4" w:rsidP="00740DC8">
            <w:pPr>
              <w:jc w:val="center"/>
              <w:rPr>
                <w:b/>
                <w:sz w:val="24"/>
                <w:szCs w:val="24"/>
              </w:rPr>
            </w:pPr>
            <w:r w:rsidRPr="00082554">
              <w:rPr>
                <w:b/>
                <w:sz w:val="24"/>
                <w:szCs w:val="24"/>
              </w:rPr>
              <w:t>Categoría</w:t>
            </w:r>
          </w:p>
        </w:tc>
        <w:tc>
          <w:tcPr>
            <w:tcW w:w="5157" w:type="dxa"/>
            <w:vAlign w:val="center"/>
          </w:tcPr>
          <w:p w:rsidR="007754E4" w:rsidRPr="00082554" w:rsidRDefault="007754E4" w:rsidP="00740DC8">
            <w:pPr>
              <w:jc w:val="center"/>
              <w:rPr>
                <w:b/>
                <w:sz w:val="24"/>
                <w:szCs w:val="24"/>
              </w:rPr>
            </w:pPr>
            <w:r w:rsidRPr="00082554">
              <w:rPr>
                <w:b/>
                <w:sz w:val="24"/>
                <w:szCs w:val="24"/>
              </w:rPr>
              <w:t>Hotel</w:t>
            </w:r>
          </w:p>
        </w:tc>
      </w:tr>
      <w:tr w:rsidR="007754E4" w:rsidRPr="00CD1937" w:rsidTr="00D73698">
        <w:tc>
          <w:tcPr>
            <w:tcW w:w="5157" w:type="dxa"/>
            <w:vAlign w:val="center"/>
          </w:tcPr>
          <w:p w:rsidR="007754E4" w:rsidRPr="00E1018F" w:rsidRDefault="007754E4" w:rsidP="00740DC8">
            <w:pPr>
              <w:jc w:val="center"/>
              <w:rPr>
                <w:rFonts w:cs="Arial"/>
                <w:bCs/>
                <w:color w:val="auto"/>
                <w:szCs w:val="22"/>
              </w:rPr>
            </w:pPr>
            <w:r w:rsidRPr="00E1018F">
              <w:rPr>
                <w:rFonts w:cs="Arial"/>
                <w:bCs/>
                <w:szCs w:val="22"/>
              </w:rPr>
              <w:t>Lujo Superior</w:t>
            </w:r>
          </w:p>
        </w:tc>
        <w:tc>
          <w:tcPr>
            <w:tcW w:w="5157" w:type="dxa"/>
            <w:vAlign w:val="center"/>
          </w:tcPr>
          <w:p w:rsidR="007754E4" w:rsidRPr="00AD0ADA" w:rsidRDefault="007754E4" w:rsidP="00740DC8">
            <w:pPr>
              <w:pStyle w:val="itinerario"/>
              <w:jc w:val="center"/>
              <w:rPr>
                <w:lang w:val="en-US"/>
              </w:rPr>
            </w:pPr>
            <w:r w:rsidRPr="00AD0ADA">
              <w:rPr>
                <w:lang w:val="en-US"/>
              </w:rPr>
              <w:t>Sunrise Grand Select Crystal Bay</w:t>
            </w:r>
          </w:p>
        </w:tc>
      </w:tr>
      <w:tr w:rsidR="007754E4" w:rsidRPr="00E1018F" w:rsidTr="00D73698">
        <w:tc>
          <w:tcPr>
            <w:tcW w:w="5157" w:type="dxa"/>
            <w:vAlign w:val="center"/>
          </w:tcPr>
          <w:p w:rsidR="007754E4" w:rsidRPr="00E1018F" w:rsidRDefault="007754E4" w:rsidP="00740DC8">
            <w:pPr>
              <w:jc w:val="center"/>
              <w:rPr>
                <w:rFonts w:cs="Arial"/>
                <w:bCs/>
                <w:szCs w:val="22"/>
              </w:rPr>
            </w:pPr>
            <w:r w:rsidRPr="00E1018F">
              <w:rPr>
                <w:rFonts w:cs="Arial"/>
                <w:bCs/>
                <w:szCs w:val="22"/>
              </w:rPr>
              <w:t>Lujo</w:t>
            </w:r>
          </w:p>
        </w:tc>
        <w:tc>
          <w:tcPr>
            <w:tcW w:w="5157" w:type="dxa"/>
            <w:vAlign w:val="center"/>
          </w:tcPr>
          <w:p w:rsidR="007754E4" w:rsidRPr="00E1018F" w:rsidRDefault="007754E4" w:rsidP="00740DC8">
            <w:pPr>
              <w:pStyle w:val="itinerario"/>
              <w:jc w:val="center"/>
            </w:pPr>
            <w:r w:rsidRPr="007754E4">
              <w:t>Marriott Hurgada</w:t>
            </w:r>
          </w:p>
        </w:tc>
      </w:tr>
      <w:tr w:rsidR="007754E4" w:rsidRPr="00E1018F" w:rsidTr="00D73698">
        <w:tc>
          <w:tcPr>
            <w:tcW w:w="5157" w:type="dxa"/>
            <w:vAlign w:val="center"/>
          </w:tcPr>
          <w:p w:rsidR="007754E4" w:rsidRPr="00E1018F" w:rsidRDefault="007754E4" w:rsidP="00740DC8">
            <w:pPr>
              <w:jc w:val="center"/>
              <w:rPr>
                <w:rFonts w:cs="Arial"/>
                <w:bCs/>
                <w:szCs w:val="22"/>
              </w:rPr>
            </w:pPr>
            <w:r>
              <w:rPr>
                <w:rFonts w:cs="Arial"/>
                <w:bCs/>
                <w:szCs w:val="22"/>
              </w:rPr>
              <w:t>Primera Superior</w:t>
            </w:r>
          </w:p>
        </w:tc>
        <w:tc>
          <w:tcPr>
            <w:tcW w:w="5157" w:type="dxa"/>
            <w:vAlign w:val="center"/>
          </w:tcPr>
          <w:p w:rsidR="007754E4" w:rsidRDefault="00D73698" w:rsidP="007754E4">
            <w:pPr>
              <w:pStyle w:val="itinerario"/>
              <w:jc w:val="center"/>
            </w:pPr>
            <w:r>
              <w:t>Hilton Hurg</w:t>
            </w:r>
            <w:r w:rsidR="007754E4">
              <w:t xml:space="preserve">ada   </w:t>
            </w:r>
          </w:p>
          <w:p w:rsidR="00D73698" w:rsidRDefault="00D73698" w:rsidP="007754E4">
            <w:pPr>
              <w:pStyle w:val="itinerario"/>
              <w:jc w:val="center"/>
            </w:pPr>
            <w:r>
              <w:t>o</w:t>
            </w:r>
          </w:p>
          <w:p w:rsidR="007754E4" w:rsidRPr="00E1018F" w:rsidRDefault="007754E4" w:rsidP="007754E4">
            <w:pPr>
              <w:pStyle w:val="itinerario"/>
              <w:jc w:val="center"/>
            </w:pPr>
            <w:r>
              <w:t>Continental Hurgada</w:t>
            </w:r>
          </w:p>
        </w:tc>
      </w:tr>
    </w:tbl>
    <w:p w:rsidR="00716F67" w:rsidRDefault="00716F67" w:rsidP="00716F67">
      <w:pPr>
        <w:pStyle w:val="itinerario"/>
      </w:pPr>
    </w:p>
    <w:p w:rsidR="00D73698" w:rsidRDefault="00D73698" w:rsidP="00716F67">
      <w:pPr>
        <w:pStyle w:val="itinerario"/>
      </w:pPr>
    </w:p>
    <w:p w:rsidR="00787BA0" w:rsidRPr="007F4802" w:rsidRDefault="00787BA0" w:rsidP="00787BA0">
      <w:pPr>
        <w:pStyle w:val="subtituloprograma"/>
      </w:pPr>
      <w:r w:rsidRPr="007F4802">
        <w:t>Condiciones específicas</w:t>
      </w:r>
    </w:p>
    <w:p w:rsidR="00787BA0" w:rsidRPr="007F4802" w:rsidRDefault="00787BA0" w:rsidP="00787BA0">
      <w:pPr>
        <w:pStyle w:val="itinerario"/>
      </w:pPr>
    </w:p>
    <w:p w:rsidR="00787BA0" w:rsidRPr="007F4802" w:rsidRDefault="00787BA0" w:rsidP="00787BA0">
      <w:pPr>
        <w:pStyle w:val="dias"/>
      </w:pPr>
      <w:r w:rsidRPr="007F4802">
        <w:t>NO INCLUYE</w:t>
      </w:r>
    </w:p>
    <w:p w:rsidR="00787BA0" w:rsidRDefault="00787BA0" w:rsidP="00787BA0">
      <w:pPr>
        <w:pStyle w:val="vinetas"/>
      </w:pPr>
      <w:r w:rsidRPr="007F4802">
        <w:t>Alimentación no estipulada en los itinerarios.</w:t>
      </w:r>
    </w:p>
    <w:p w:rsidR="00787BA0" w:rsidRPr="007F4802" w:rsidRDefault="00787BA0" w:rsidP="00787BA0">
      <w:pPr>
        <w:pStyle w:val="vinetas"/>
      </w:pPr>
      <w:r>
        <w:t>Bebidas con las comidas.</w:t>
      </w:r>
    </w:p>
    <w:p w:rsidR="00787BA0" w:rsidRDefault="00787BA0" w:rsidP="00787BA0">
      <w:pPr>
        <w:pStyle w:val="vinetas"/>
      </w:pPr>
      <w:r w:rsidRPr="00B71243">
        <w:t>Propinas, se sugiere USD 5 por día por persona y se le entrega al guía.</w:t>
      </w:r>
    </w:p>
    <w:p w:rsidR="00787BA0" w:rsidRPr="007F4802" w:rsidRDefault="00787BA0" w:rsidP="00787BA0">
      <w:pPr>
        <w:pStyle w:val="vinetas"/>
      </w:pPr>
      <w:r w:rsidRPr="007F4802">
        <w:t>Traslados donde no esté contemplado.</w:t>
      </w:r>
    </w:p>
    <w:p w:rsidR="00787BA0" w:rsidRPr="007F4802" w:rsidRDefault="00787BA0" w:rsidP="00787BA0">
      <w:pPr>
        <w:pStyle w:val="vinetas"/>
      </w:pPr>
      <w:r w:rsidRPr="007F4802">
        <w:t>Extras de ningún tipo en los hoteles.</w:t>
      </w:r>
    </w:p>
    <w:p w:rsidR="00787BA0" w:rsidRPr="007F4802" w:rsidRDefault="00787BA0" w:rsidP="00787BA0">
      <w:pPr>
        <w:pStyle w:val="vinetas"/>
      </w:pPr>
      <w:r w:rsidRPr="007F4802">
        <w:t>Excesos de equipaje.</w:t>
      </w:r>
    </w:p>
    <w:p w:rsidR="00787BA0" w:rsidRPr="007F4802" w:rsidRDefault="00787BA0" w:rsidP="00787BA0">
      <w:pPr>
        <w:pStyle w:val="vinetas"/>
      </w:pPr>
      <w:r w:rsidRPr="007F4802">
        <w:t>Tiquetes Aéreos. (Q de combustible, Impuestos de tiquete, Tasa Administrativa).</w:t>
      </w:r>
    </w:p>
    <w:p w:rsidR="00787BA0" w:rsidRPr="007F4802" w:rsidRDefault="00787BA0" w:rsidP="00787BA0">
      <w:pPr>
        <w:pStyle w:val="vinetas"/>
      </w:pPr>
      <w:r w:rsidRPr="007F4802">
        <w:t>Tasas de aeropuerto.</w:t>
      </w:r>
    </w:p>
    <w:p w:rsidR="00787BA0" w:rsidRPr="007F4802" w:rsidRDefault="00787BA0" w:rsidP="00787BA0">
      <w:pPr>
        <w:pStyle w:val="vinetas"/>
      </w:pPr>
      <w:r w:rsidRPr="007F4802">
        <w:t>Gastos de índole personal.</w:t>
      </w:r>
    </w:p>
    <w:p w:rsidR="00787BA0" w:rsidRPr="007F4802" w:rsidRDefault="00787BA0" w:rsidP="00787BA0">
      <w:pPr>
        <w:pStyle w:val="vinetas"/>
      </w:pPr>
      <w:r w:rsidRPr="007F4802">
        <w:t>Gastos médicos.</w:t>
      </w:r>
    </w:p>
    <w:p w:rsidR="00787BA0" w:rsidRPr="007F4802" w:rsidRDefault="00787BA0" w:rsidP="00787BA0">
      <w:pPr>
        <w:pStyle w:val="vinetas"/>
      </w:pPr>
      <w:r w:rsidRPr="007F4802">
        <w:t>Tarjeta de asistencia médica.</w:t>
      </w:r>
    </w:p>
    <w:p w:rsidR="00787BA0" w:rsidRPr="007F4802" w:rsidRDefault="00787BA0" w:rsidP="00787BA0">
      <w:pPr>
        <w:pStyle w:val="vinetas"/>
      </w:pPr>
      <w:r w:rsidRPr="007F4802">
        <w:t>2% de Gastos Financieros.</w:t>
      </w:r>
    </w:p>
    <w:p w:rsidR="00787BA0" w:rsidRPr="007F4802" w:rsidRDefault="00787BA0" w:rsidP="00787BA0">
      <w:pPr>
        <w:pStyle w:val="dias"/>
      </w:pPr>
      <w:r w:rsidRPr="007F4802">
        <w:t>VIGENCIA DEL PLAN</w:t>
      </w:r>
    </w:p>
    <w:p w:rsidR="00787BA0" w:rsidRPr="007F4802" w:rsidRDefault="00787BA0" w:rsidP="00787BA0">
      <w:pPr>
        <w:pStyle w:val="itinerario"/>
      </w:pPr>
      <w:r w:rsidRPr="007F4802">
        <w:t xml:space="preserve">La validez de las tarifas publicadas en cada uno de nuestros programas aplica hasta máximo el último día indicado en la vigencia.  </w:t>
      </w:r>
    </w:p>
    <w:p w:rsidR="00787BA0" w:rsidRPr="007F4802" w:rsidRDefault="00787BA0" w:rsidP="00787BA0">
      <w:pPr>
        <w:pStyle w:val="itinerario"/>
      </w:pPr>
    </w:p>
    <w:p w:rsidR="00787BA0" w:rsidRPr="007F4802" w:rsidRDefault="00787BA0" w:rsidP="00787BA0">
      <w:pPr>
        <w:pStyle w:val="itinerario"/>
      </w:pPr>
      <w:r w:rsidRPr="007F4802">
        <w:t>Ejemplo: Si un paquete es de 3 noches y desean iniciar servicios el último día de la vigencia del programa el precio solo aplica para esa noche, los días siguientes se deben re cotizar con precio de la nueva temporada.</w:t>
      </w:r>
    </w:p>
    <w:p w:rsidR="00787BA0" w:rsidRPr="007F4802" w:rsidRDefault="00787BA0" w:rsidP="00787BA0">
      <w:pPr>
        <w:pStyle w:val="dias"/>
      </w:pPr>
      <w:r w:rsidRPr="007F4802">
        <w:t>NOTAS IMPORTANTES</w:t>
      </w:r>
    </w:p>
    <w:p w:rsidR="00787BA0" w:rsidRPr="00F6108C" w:rsidRDefault="00787BA0" w:rsidP="00787BA0">
      <w:pPr>
        <w:pStyle w:val="vinetas"/>
      </w:pPr>
      <w:r w:rsidRPr="00F6108C">
        <w:t>Tarifas sujetas a cambios y disponibilidad sin previo aviso.</w:t>
      </w:r>
    </w:p>
    <w:p w:rsidR="00787BA0" w:rsidRPr="00F6108C" w:rsidRDefault="00787BA0" w:rsidP="00787BA0">
      <w:pPr>
        <w:pStyle w:val="vinetas"/>
      </w:pPr>
      <w:r w:rsidRPr="00F6108C">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rsidR="00787BA0" w:rsidRPr="00F6108C" w:rsidRDefault="00787BA0" w:rsidP="00787BA0">
      <w:pPr>
        <w:pStyle w:val="vinetas"/>
      </w:pPr>
      <w:r w:rsidRPr="00F6108C">
        <w:t>Se prestarán los servicios de traslados en los vuelos informados por el cliente, en caso de existir algún cambio y no sea informado con suficiente tiempo no nos haremos responsables, igualmente si el cliente hace algún cambio por cuenta propia o la aerolínea.</w:t>
      </w:r>
    </w:p>
    <w:p w:rsidR="00787BA0" w:rsidRPr="00F6108C" w:rsidRDefault="00787BA0" w:rsidP="00787BA0">
      <w:pPr>
        <w:pStyle w:val="vinetas"/>
      </w:pPr>
      <w:r w:rsidRPr="00F6108C">
        <w:t>Se entiende por servicios: traslados, visitas y excursiones detalladas, asistencia de guías locales para las visitas.</w:t>
      </w:r>
    </w:p>
    <w:p w:rsidR="00787BA0" w:rsidRPr="00F6108C" w:rsidRDefault="00787BA0" w:rsidP="00787BA0">
      <w:pPr>
        <w:pStyle w:val="vinetas"/>
      </w:pPr>
      <w:r w:rsidRPr="00F6108C">
        <w:t>Las visitas incluidas son prestadas en servicio compartido no en privado.</w:t>
      </w:r>
    </w:p>
    <w:p w:rsidR="00787BA0" w:rsidRPr="00F6108C" w:rsidRDefault="00787BA0" w:rsidP="00787BA0">
      <w:pPr>
        <w:pStyle w:val="vinetas"/>
      </w:pPr>
      <w:r w:rsidRPr="00F6108C">
        <w:t>Los hoteles mencionados como previstos al final de cada circuito están sujetos a variación, sin alterar en ningún momento su categoría.</w:t>
      </w:r>
    </w:p>
    <w:p w:rsidR="00787BA0" w:rsidRPr="00F6108C" w:rsidRDefault="00787BA0" w:rsidP="00787BA0">
      <w:pPr>
        <w:pStyle w:val="vinetas"/>
      </w:pPr>
      <w:r w:rsidRPr="00F6108C">
        <w:t>Las habitaciones son en Categoría Estándar.</w:t>
      </w:r>
    </w:p>
    <w:p w:rsidR="00787BA0" w:rsidRPr="00F6108C" w:rsidRDefault="00787BA0" w:rsidP="00787BA0">
      <w:pPr>
        <w:pStyle w:val="vinetas"/>
      </w:pPr>
      <w:r w:rsidRPr="00F6108C">
        <w:t>Precios no válidos para grupos, grandes eventos</w:t>
      </w:r>
      <w:r>
        <w:t>.</w:t>
      </w:r>
    </w:p>
    <w:p w:rsidR="00787BA0" w:rsidRPr="007F4802" w:rsidRDefault="00787BA0" w:rsidP="00787BA0">
      <w:pPr>
        <w:pStyle w:val="dias"/>
      </w:pPr>
      <w:r w:rsidRPr="007F4802">
        <w:t>DOCUMENTACIÓN REQUERIDA</w:t>
      </w:r>
    </w:p>
    <w:p w:rsidR="00787BA0" w:rsidRPr="00EE3E11" w:rsidRDefault="00787BA0" w:rsidP="00787BA0">
      <w:pPr>
        <w:pStyle w:val="vinetas"/>
        <w:jc w:val="both"/>
      </w:pPr>
      <w:r w:rsidRPr="00EE3E11">
        <w:t>Pasaporte con una vigencia mínima de seis meses, con hojas disponibles para colocarle los sellos de ingreso y salida del país a visitar.</w:t>
      </w:r>
    </w:p>
    <w:p w:rsidR="00787BA0" w:rsidRPr="00EE3E11" w:rsidRDefault="00787BA0" w:rsidP="00787BA0">
      <w:pPr>
        <w:pStyle w:val="vinetas"/>
        <w:jc w:val="both"/>
      </w:pPr>
      <w:r w:rsidRPr="00EE3E11">
        <w:t>Visa de Egipto.</w:t>
      </w:r>
    </w:p>
    <w:p w:rsidR="00787BA0" w:rsidRPr="00EE3E11" w:rsidRDefault="00787BA0" w:rsidP="00787BA0">
      <w:pPr>
        <w:pStyle w:val="vinetas"/>
        <w:jc w:val="both"/>
      </w:pPr>
      <w:r w:rsidRPr="00EE3E11">
        <w:t>Certificado Internacional Vacuna contra la Fiebre Amarilla.</w:t>
      </w:r>
    </w:p>
    <w:p w:rsidR="00787BA0" w:rsidRPr="00EE3E11" w:rsidRDefault="00787BA0" w:rsidP="00787BA0">
      <w:pPr>
        <w:pStyle w:val="vinetas"/>
        <w:jc w:val="both"/>
      </w:pPr>
      <w:r w:rsidRPr="00EE3E11">
        <w:t>Permiso de salida y registro civil para menores, carta autenticada en notaria informando datos de la persona con quien viaja el menor, motivo del viaje y fecha de salida y regreso (se sugiere llevar fotocopias adicionales de este documento).</w:t>
      </w:r>
    </w:p>
    <w:p w:rsidR="00787BA0" w:rsidRPr="00EE3E11" w:rsidRDefault="00787BA0" w:rsidP="00787BA0">
      <w:pPr>
        <w:pStyle w:val="vinetas"/>
        <w:jc w:val="both"/>
      </w:pPr>
      <w:r w:rsidRPr="00EE3E11">
        <w:t>Es responsabilidad de los viajeros tener toda su documentación al día para no tener inconvenientes en los aeropuertos.</w:t>
      </w:r>
    </w:p>
    <w:p w:rsidR="00787BA0" w:rsidRPr="000354C1" w:rsidRDefault="00787BA0" w:rsidP="00787BA0">
      <w:pPr>
        <w:pStyle w:val="dias"/>
      </w:pPr>
      <w:r w:rsidRPr="000354C1">
        <w:t xml:space="preserve">CANCELACIONES </w:t>
      </w:r>
    </w:p>
    <w:p w:rsidR="00787BA0" w:rsidRPr="000354C1" w:rsidRDefault="00787BA0" w:rsidP="00787BA0">
      <w:pPr>
        <w:pStyle w:val="itinerario"/>
      </w:pPr>
      <w:r w:rsidRPr="000354C1">
        <w:t>Se incurriría una penalización como sigue:</w:t>
      </w:r>
    </w:p>
    <w:p w:rsidR="00787BA0" w:rsidRPr="00851D08" w:rsidRDefault="00787BA0" w:rsidP="00787BA0">
      <w:pPr>
        <w:pStyle w:val="vinetas"/>
        <w:numPr>
          <w:ilvl w:val="0"/>
          <w:numId w:val="0"/>
        </w:numPr>
        <w:rPr>
          <w:b/>
        </w:rPr>
      </w:pPr>
      <w:r w:rsidRPr="00851D08">
        <w:rPr>
          <w:b/>
        </w:rPr>
        <w:t>Tiquetes aéreos domésticos</w:t>
      </w:r>
    </w:p>
    <w:p w:rsidR="00787BA0" w:rsidRPr="00FE0C1B" w:rsidRDefault="00787BA0" w:rsidP="00787BA0">
      <w:pPr>
        <w:pStyle w:val="vinetas"/>
        <w:ind w:left="720" w:hanging="360"/>
        <w:jc w:val="both"/>
      </w:pPr>
      <w:r w:rsidRPr="00FE0C1B">
        <w:t>En el caso de que se hubieren emitido billetes domésticos, la compañía área aplicará gastos de cancelación.</w:t>
      </w:r>
    </w:p>
    <w:p w:rsidR="00CD1937" w:rsidRDefault="00CD1937" w:rsidP="00CD1937">
      <w:pPr>
        <w:pStyle w:val="vinetas"/>
        <w:numPr>
          <w:ilvl w:val="0"/>
          <w:numId w:val="0"/>
        </w:numPr>
        <w:jc w:val="both"/>
        <w:rPr>
          <w:b/>
        </w:rPr>
      </w:pPr>
      <w:r>
        <w:rPr>
          <w:b/>
        </w:rPr>
        <w:t>Servicios terrestres:</w:t>
      </w:r>
    </w:p>
    <w:p w:rsidR="00CD1937" w:rsidRDefault="00CD1937" w:rsidP="00CD1937">
      <w:pPr>
        <w:pStyle w:val="vinetas"/>
        <w:numPr>
          <w:ilvl w:val="0"/>
          <w:numId w:val="29"/>
        </w:numPr>
        <w:jc w:val="both"/>
      </w:pPr>
      <w:r>
        <w:t>Cancelaciones recibidas 3 semanas antes de la salida, no tienen cargo.</w:t>
      </w:r>
    </w:p>
    <w:p w:rsidR="00CD1937" w:rsidRDefault="00CD1937" w:rsidP="00CD1937">
      <w:pPr>
        <w:pStyle w:val="vinetas"/>
        <w:numPr>
          <w:ilvl w:val="0"/>
          <w:numId w:val="29"/>
        </w:numPr>
        <w:jc w:val="both"/>
      </w:pPr>
      <w:r>
        <w:t>Cancelaciones recibidas con menos de 3 semanas antes de la salida, se revisaran puntualmente con cada hotel.</w:t>
      </w:r>
    </w:p>
    <w:p w:rsidR="00CD1937" w:rsidRDefault="00CD1937" w:rsidP="00CD1937">
      <w:pPr>
        <w:pStyle w:val="vinetas"/>
        <w:numPr>
          <w:ilvl w:val="0"/>
          <w:numId w:val="29"/>
        </w:numPr>
        <w:jc w:val="both"/>
      </w:pPr>
      <w:r>
        <w:t>Cancelaciones recibidas 1 día antes de la salida, tiene cargo del 100% por persona sobre el precio de venta del paquete turístico.</w:t>
      </w:r>
    </w:p>
    <w:p w:rsidR="00CD1937" w:rsidRDefault="00CD1937" w:rsidP="00CD1937">
      <w:pPr>
        <w:pStyle w:val="vinetas"/>
        <w:numPr>
          <w:ilvl w:val="0"/>
          <w:numId w:val="29"/>
        </w:numPr>
        <w:jc w:val="both"/>
      </w:pPr>
      <w:r>
        <w:t>NO SHOW. La no presentación el día de la salida incurrirá en el 100% por persona sobre el precio de venta del paquete turístico.</w:t>
      </w:r>
    </w:p>
    <w:p w:rsidR="00CD1937" w:rsidRDefault="00CD1937" w:rsidP="00CD1937">
      <w:pPr>
        <w:pStyle w:val="vinetas"/>
        <w:numPr>
          <w:ilvl w:val="0"/>
          <w:numId w:val="29"/>
        </w:numPr>
        <w:jc w:val="both"/>
      </w:pPr>
      <w:r>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rsidR="00CD1937" w:rsidRDefault="00CD1937" w:rsidP="00CD1937">
      <w:pPr>
        <w:pStyle w:val="vinetas"/>
        <w:numPr>
          <w:ilvl w:val="0"/>
          <w:numId w:val="29"/>
        </w:numPr>
        <w:jc w:val="both"/>
      </w:pPr>
      <w:r>
        <w:t>Si la reserva está en prepago y al cancelarse genera gastos por cancelación la agencia de viajes será responsable por el pago de los mismos.</w:t>
      </w:r>
    </w:p>
    <w:p w:rsidR="00CD1937" w:rsidRDefault="00CD1937" w:rsidP="00CD1937">
      <w:pPr>
        <w:pStyle w:val="vinetas"/>
        <w:numPr>
          <w:ilvl w:val="0"/>
          <w:numId w:val="29"/>
        </w:numPr>
        <w:jc w:val="both"/>
      </w:pPr>
      <w:r>
        <w:t>No habrá reembolso alguno por los servicios no tomados durante el recorrido.</w:t>
      </w:r>
    </w:p>
    <w:p w:rsidR="00787BA0" w:rsidRDefault="00787BA0" w:rsidP="00787BA0">
      <w:pPr>
        <w:pStyle w:val="dias"/>
      </w:pPr>
      <w:r>
        <w:t>REEMBOLSOS</w:t>
      </w:r>
    </w:p>
    <w:p w:rsidR="00787BA0" w:rsidRDefault="00787BA0" w:rsidP="00787BA0">
      <w:pPr>
        <w:pStyle w:val="itinerario"/>
      </w:pPr>
      <w:r>
        <w:t>Toda solicitud debe ser remitida por escrito dentro de los 20 días de finalizar los servicios, está sujeta a verificación, pasada esta fecha no serán válidos.</w:t>
      </w:r>
    </w:p>
    <w:p w:rsidR="00787BA0" w:rsidRDefault="00787BA0" w:rsidP="00787BA0">
      <w:pPr>
        <w:pStyle w:val="itinerario"/>
      </w:pPr>
    </w:p>
    <w:p w:rsidR="00787BA0" w:rsidRDefault="00787BA0" w:rsidP="00787BA0">
      <w:pPr>
        <w:pStyle w:val="itinerario"/>
      </w:pPr>
      <w:r>
        <w:t>Los servicios no utilizados no serán reembolsables.</w:t>
      </w:r>
    </w:p>
    <w:p w:rsidR="00787BA0" w:rsidRDefault="00787BA0" w:rsidP="00787BA0">
      <w:pPr>
        <w:pStyle w:val="dias"/>
      </w:pPr>
      <w:r>
        <w:t xml:space="preserve">ITINERARIO   </w:t>
      </w:r>
    </w:p>
    <w:p w:rsidR="00787BA0" w:rsidRDefault="00787BA0" w:rsidP="00787BA0">
      <w:pPr>
        <w:pStyle w:val="itinerario"/>
      </w:pPr>
      <w:r>
        <w:t>Todos los itinerarios publicados pueden estar sujetos a posibles cambios en el destino, ya sea por problemas climatológicos u operativos. Las visitas detalladas pueden cambiar el orden o el día de operación.</w:t>
      </w:r>
    </w:p>
    <w:p w:rsidR="00787BA0" w:rsidRDefault="00787BA0" w:rsidP="00787BA0">
      <w:pPr>
        <w:pStyle w:val="dias"/>
      </w:pPr>
      <w:r>
        <w:t xml:space="preserve">VISITAS </w:t>
      </w:r>
    </w:p>
    <w:p w:rsidR="00787BA0" w:rsidRDefault="00787BA0" w:rsidP="00787BA0">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rsidR="00787BA0" w:rsidRDefault="00787BA0" w:rsidP="00787BA0">
      <w:pPr>
        <w:pStyle w:val="dias"/>
      </w:pPr>
      <w:r>
        <w:t>TRASLADOS</w:t>
      </w:r>
    </w:p>
    <w:p w:rsidR="00787BA0" w:rsidRDefault="00787BA0" w:rsidP="00787BA0">
      <w:pPr>
        <w:pStyle w:val="itinerario"/>
      </w:pPr>
      <w: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rsidR="00787BA0" w:rsidRDefault="00787BA0" w:rsidP="00787BA0">
      <w:pPr>
        <w:pStyle w:val="itinerario"/>
      </w:pPr>
    </w:p>
    <w:p w:rsidR="00787BA0" w:rsidRPr="007F4802" w:rsidRDefault="00787BA0" w:rsidP="00787BA0">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rsidR="00787BA0" w:rsidRPr="007F4802" w:rsidRDefault="00787BA0" w:rsidP="00787BA0">
      <w:pPr>
        <w:pStyle w:val="dias"/>
      </w:pPr>
      <w:r w:rsidRPr="007F4802">
        <w:t xml:space="preserve">TRASLADOS, VISITAS Y </w:t>
      </w:r>
      <w:r>
        <w:t xml:space="preserve">EXCURSIONES </w:t>
      </w:r>
      <w:r w:rsidRPr="007F4802">
        <w:t>EN SERVICIO COMPARTIDO</w:t>
      </w:r>
    </w:p>
    <w:p w:rsidR="00787BA0" w:rsidRPr="007F4802" w:rsidRDefault="00787BA0" w:rsidP="00787BA0">
      <w:pPr>
        <w:pStyle w:val="itinerario"/>
      </w:pPr>
      <w:r w:rsidRPr="007F4802">
        <w:t xml:space="preserve">Todos los servicios son compartidos con pasajeros que viajan con otras agencias, ya sean locales o de otros países y generalmente están orientados hacia grupos en español.  Hay que tener muy claro lo que son servicios en </w:t>
      </w:r>
      <w:r>
        <w:t xml:space="preserve">compartido </w:t>
      </w:r>
      <w:r w:rsidRPr="007F4802">
        <w:t>y no privados, estos circuitos no incluyen propinas en hoteles, aeropuertos, guías, conductores de buses, restaurantes, etc.</w:t>
      </w:r>
    </w:p>
    <w:p w:rsidR="00787BA0" w:rsidRPr="007F4802" w:rsidRDefault="00787BA0" w:rsidP="00787BA0">
      <w:pPr>
        <w:pStyle w:val="dias"/>
      </w:pPr>
      <w:r w:rsidRPr="007F4802">
        <w:t>COMUNICADO IMPORTANTE PARA GARANTIZAR UNA BUENA ASESORÍA A LOS PASAJEROS</w:t>
      </w:r>
    </w:p>
    <w:p w:rsidR="00787BA0" w:rsidRPr="007F4802" w:rsidRDefault="00787BA0" w:rsidP="00787BA0">
      <w:pPr>
        <w:pStyle w:val="itinerario"/>
      </w:pPr>
      <w:r w:rsidRPr="007F4802">
        <w:t xml:space="preserve">En los circuitos y/o programas, los trayectos entre ciudades se realizan en vehículos de turismo adecuados, dependiendo el número de pasajeros. La duración de los recorridos es de 4 a 12 horas como máximo al día. </w:t>
      </w:r>
    </w:p>
    <w:p w:rsidR="00787BA0" w:rsidRPr="007F4802" w:rsidRDefault="00787BA0" w:rsidP="00787BA0">
      <w:pPr>
        <w:pStyle w:val="itinerario"/>
      </w:pPr>
    </w:p>
    <w:p w:rsidR="00787BA0" w:rsidRPr="007F4802" w:rsidRDefault="00787BA0" w:rsidP="00787BA0">
      <w:pPr>
        <w:pStyle w:val="itinerario"/>
      </w:pPr>
      <w:r w:rsidRPr="007F4802">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787BA0" w:rsidRPr="007F4802" w:rsidRDefault="00787BA0" w:rsidP="00787BA0">
      <w:pPr>
        <w:pStyle w:val="itinerario"/>
      </w:pPr>
    </w:p>
    <w:p w:rsidR="00787BA0" w:rsidRPr="007F4802" w:rsidRDefault="00787BA0" w:rsidP="00787BA0">
      <w:pPr>
        <w:pStyle w:val="itinerario"/>
      </w:pPr>
      <w:r w:rsidRPr="007F4802">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787BA0" w:rsidRPr="007F4802" w:rsidRDefault="00787BA0" w:rsidP="00787BA0">
      <w:pPr>
        <w:pStyle w:val="itinerario"/>
      </w:pPr>
    </w:p>
    <w:p w:rsidR="00787BA0" w:rsidRPr="007F4802" w:rsidRDefault="00787BA0" w:rsidP="00787BA0">
      <w:pPr>
        <w:pStyle w:val="itinerario"/>
      </w:pPr>
      <w:r w:rsidRPr="007F4802">
        <w:t xml:space="preserve">Para poderle asesorar correctamente, All Reps requiere de esa información. Por tratarse de datos personales sensibles, daremos aplicación a nuestra Política de tratamiento de datos personales que podrá consultar en nuestro sitio web: </w:t>
      </w:r>
      <w:hyperlink r:id="rId8" w:history="1">
        <w:r w:rsidRPr="007F4802">
          <w:rPr>
            <w:rStyle w:val="Hipervnculo"/>
          </w:rPr>
          <w:t>www.allreps.com</w:t>
        </w:r>
      </w:hyperlink>
      <w:r w:rsidRPr="007F4802">
        <w:t xml:space="preserve">. La información aquí solicitada únicamente será utilizada para evaluar la conveniencia del plan turístico respecto a las necesidades de sus clientes y en ningún momento será suministrada a terceros. </w:t>
      </w:r>
    </w:p>
    <w:p w:rsidR="00787BA0" w:rsidRPr="007F4802" w:rsidRDefault="00787BA0" w:rsidP="00787BA0">
      <w:pPr>
        <w:pStyle w:val="itinerario"/>
      </w:pPr>
    </w:p>
    <w:p w:rsidR="00787BA0" w:rsidRPr="007F4802" w:rsidRDefault="00787BA0" w:rsidP="00787BA0">
      <w:pPr>
        <w:pStyle w:val="itinerario"/>
      </w:pPr>
      <w:r w:rsidRPr="007F4802">
        <w:t>All Reps no asume ninguna responsabilidad, en el caso que la información del cliente no sea suministrada, no sea cierta o se omitan circunstancias reales.</w:t>
      </w:r>
    </w:p>
    <w:p w:rsidR="00787BA0" w:rsidRPr="007F4802" w:rsidRDefault="00787BA0" w:rsidP="00787BA0">
      <w:pPr>
        <w:pStyle w:val="dias"/>
      </w:pPr>
      <w:r w:rsidRPr="007F4802">
        <w:t>SALIDA DE LAS EXCURSIONES</w:t>
      </w:r>
    </w:p>
    <w:p w:rsidR="00787BA0" w:rsidRPr="007F4802" w:rsidRDefault="00787BA0" w:rsidP="00787BA0">
      <w:pPr>
        <w:pStyle w:val="itinerario"/>
      </w:pPr>
      <w:r w:rsidRPr="007F4802">
        <w:t xml:space="preserve">Para el inicio del tour en autocar, es imprescindible que a la hora indicada los pasajeros se encuentren listos en la recepción del hotel de salida, a fin de que el itinerario pueda ser cumplido sin alteraciones. </w:t>
      </w:r>
    </w:p>
    <w:p w:rsidR="00787BA0" w:rsidRPr="007F4802" w:rsidRDefault="00787BA0" w:rsidP="00787BA0">
      <w:pPr>
        <w:pStyle w:val="dias"/>
      </w:pPr>
      <w:r w:rsidRPr="007F4802">
        <w:t>EQUIPAJE</w:t>
      </w:r>
    </w:p>
    <w:p w:rsidR="00787BA0" w:rsidRPr="007F4802" w:rsidRDefault="00787BA0" w:rsidP="00787BA0">
      <w:pPr>
        <w:pStyle w:val="itinerario"/>
      </w:pPr>
      <w:r w:rsidRPr="007F4802">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rsidR="00787BA0" w:rsidRPr="007F4802" w:rsidRDefault="00787BA0" w:rsidP="00787BA0">
      <w:pPr>
        <w:pStyle w:val="dias"/>
      </w:pPr>
      <w:r w:rsidRPr="007F4802">
        <w:t>GUÍAS ACOMPAÑANTES</w:t>
      </w:r>
    </w:p>
    <w:p w:rsidR="00787BA0" w:rsidRPr="007F4802" w:rsidRDefault="00787BA0" w:rsidP="00787BA0">
      <w:pPr>
        <w:pStyle w:val="itinerario"/>
      </w:pPr>
      <w:r w:rsidRPr="007F4802">
        <w:t>Cuando se habla de guía, nos referimos a guías locales del país que se visita, que le acompañaran en el circuito y/o en las excursiones. Nunca se hace refiere al guía acompañante desde Colombia.</w:t>
      </w:r>
    </w:p>
    <w:p w:rsidR="00787BA0" w:rsidRPr="007F4802" w:rsidRDefault="00787BA0" w:rsidP="00787BA0">
      <w:pPr>
        <w:pStyle w:val="dias"/>
      </w:pPr>
      <w:r w:rsidRPr="007F4802">
        <w:t>HOTELES</w:t>
      </w:r>
    </w:p>
    <w:p w:rsidR="00787BA0" w:rsidRPr="007F4802" w:rsidRDefault="00787BA0" w:rsidP="00787BA0">
      <w:pPr>
        <w:pStyle w:val="itinerario"/>
      </w:pPr>
      <w:r w:rsidRPr="007F4802">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rsidR="00787BA0" w:rsidRPr="007F4802" w:rsidRDefault="00787BA0" w:rsidP="00787BA0">
      <w:pPr>
        <w:pStyle w:val="dias"/>
      </w:pPr>
      <w:r w:rsidRPr="007F4802">
        <w:t>ACOMODACIÓN EN HABITACIONES TRIPLES</w:t>
      </w:r>
    </w:p>
    <w:p w:rsidR="00787BA0" w:rsidRPr="007F4802" w:rsidRDefault="00787BA0" w:rsidP="00787BA0">
      <w:pPr>
        <w:pStyle w:val="itinerario"/>
      </w:pPr>
      <w:r>
        <w:t>L</w:t>
      </w:r>
      <w:r w:rsidRPr="000F0ACF">
        <w:t xml:space="preserve">as habitaciones triples en Egipto se componen de </w:t>
      </w:r>
      <w:r>
        <w:t xml:space="preserve">2 camas twin o </w:t>
      </w:r>
      <w:r w:rsidRPr="000F0ACF">
        <w:t>1 cam</w:t>
      </w:r>
      <w:r>
        <w:t>a matrimonial más un sofá cama.</w:t>
      </w:r>
    </w:p>
    <w:p w:rsidR="00787BA0" w:rsidRPr="007F4802" w:rsidRDefault="00787BA0" w:rsidP="00787BA0">
      <w:pPr>
        <w:pStyle w:val="dias"/>
      </w:pPr>
      <w:r w:rsidRPr="007F4802">
        <w:t>ATENCIONES ESPECIALES</w:t>
      </w:r>
    </w:p>
    <w:p w:rsidR="00787BA0" w:rsidRPr="007F4802" w:rsidRDefault="00787BA0" w:rsidP="00787BA0">
      <w:pPr>
        <w:pStyle w:val="itinerario"/>
      </w:pPr>
      <w:r w:rsidRPr="007F4802">
        <w:t>Determinados establecimientos ofrecen valores agregados o atenciones especiales a los pasajeros. La NO utilización no tiene ningún tipo de reembolso, estas están sujetas a disponibilidad, no están incluidas en los precios publicados.</w:t>
      </w:r>
    </w:p>
    <w:p w:rsidR="00CD1937" w:rsidRDefault="00CD1937" w:rsidP="00787BA0">
      <w:pPr>
        <w:pStyle w:val="dias"/>
      </w:pPr>
    </w:p>
    <w:p w:rsidR="00CD1937" w:rsidRDefault="00CD1937" w:rsidP="00787BA0">
      <w:pPr>
        <w:pStyle w:val="dias"/>
      </w:pPr>
    </w:p>
    <w:p w:rsidR="00787BA0" w:rsidRDefault="00787BA0" w:rsidP="00787BA0">
      <w:pPr>
        <w:pStyle w:val="dias"/>
      </w:pPr>
      <w:bookmarkStart w:id="0" w:name="_GoBack"/>
      <w:bookmarkEnd w:id="0"/>
      <w:r>
        <w:t>PROPINAS</w:t>
      </w:r>
    </w:p>
    <w:p w:rsidR="00787BA0" w:rsidRDefault="00787BA0" w:rsidP="00787BA0">
      <w:pPr>
        <w:pStyle w:val="itinerario"/>
      </w:pPr>
      <w:r>
        <w:t>En Egipto se sugiere un valor por persona por día USD 5 y se le entrega al guía.</w:t>
      </w:r>
    </w:p>
    <w:p w:rsidR="00787BA0" w:rsidRDefault="00787BA0" w:rsidP="00787BA0">
      <w:pPr>
        <w:pStyle w:val="itinerario"/>
      </w:pPr>
    </w:p>
    <w:p w:rsidR="00787BA0" w:rsidRDefault="00787BA0" w:rsidP="00787BA0">
      <w:pPr>
        <w:pStyle w:val="itinerario"/>
        <w:rPr>
          <w:b/>
          <w:bCs/>
          <w:caps/>
        </w:rPr>
      </w:pPr>
      <w:r>
        <w:t xml:space="preserve">Es una costumbre habitual y parte de su cultura dar propinas a todos aquellos que contribuyen a hacer más satisfactorio su viaje, como son los maleteros en aeropuertos, hoteles, y barcos, conductores durante los traslados y excursiones, personal del crucero y guía turístico con el fin de conseguir un servicio rápido y distinguido. </w:t>
      </w:r>
    </w:p>
    <w:p w:rsidR="00787BA0" w:rsidRPr="007F4802" w:rsidRDefault="00787BA0" w:rsidP="00787BA0">
      <w:pPr>
        <w:pStyle w:val="dias"/>
      </w:pPr>
      <w:r w:rsidRPr="007F4802">
        <w:t>TARJETA DE CRÉDITO</w:t>
      </w:r>
    </w:p>
    <w:p w:rsidR="00787BA0" w:rsidRPr="007F4802" w:rsidRDefault="00787BA0" w:rsidP="00787BA0">
      <w:pPr>
        <w:pStyle w:val="itinerario"/>
      </w:pPr>
      <w:r w:rsidRPr="007F4802">
        <w:t>A la llegada a los hoteles en la recepción se solicita a los pasajeros dar como garantía la tarjeta de crédito para sus gastos extras, o en su defecto un depósito en efectivo (moneda local). Es muy importante que a su salida revise los cargos que se han efectuado a su tarjeta ya que son de absoluta responsabilidad de cada pasajero.</w:t>
      </w:r>
    </w:p>
    <w:p w:rsidR="00787BA0" w:rsidRPr="007F4802" w:rsidRDefault="00787BA0" w:rsidP="00787BA0">
      <w:pPr>
        <w:pStyle w:val="dias"/>
      </w:pPr>
      <w:r w:rsidRPr="007F4802">
        <w:t>DÍAS FESTIVOS</w:t>
      </w:r>
    </w:p>
    <w:p w:rsidR="00787BA0" w:rsidRPr="007F4802" w:rsidRDefault="00787BA0" w:rsidP="00787BA0">
      <w:pPr>
        <w:pStyle w:val="itinerario"/>
      </w:pPr>
      <w:r w:rsidRPr="007F4802">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787BA0" w:rsidRPr="007F4802" w:rsidRDefault="00787BA0" w:rsidP="00787BA0">
      <w:pPr>
        <w:pStyle w:val="dias"/>
      </w:pPr>
      <w:r w:rsidRPr="007F4802">
        <w:t>PROBLEMAS EN EL DESTINO</w:t>
      </w:r>
    </w:p>
    <w:p w:rsidR="00787BA0" w:rsidRPr="007F4802" w:rsidRDefault="00787BA0" w:rsidP="00787BA0">
      <w:pPr>
        <w:pStyle w:val="itinerario"/>
      </w:pPr>
      <w:r w:rsidRPr="007F4802">
        <w:t>En caso de anomalías o deficiencia en algunos de los servicios deberá informar inmediatamente al prestatario de los mismos, corresponsal local o bien directamente a All Reps.</w:t>
      </w:r>
    </w:p>
    <w:p w:rsidR="00787BA0" w:rsidRPr="007F4802" w:rsidRDefault="00787BA0" w:rsidP="00787BA0">
      <w:pPr>
        <w:pStyle w:val="dias"/>
      </w:pPr>
      <w:r w:rsidRPr="007F4802">
        <w:t>RESERVAS</w:t>
      </w:r>
    </w:p>
    <w:p w:rsidR="00787BA0" w:rsidRPr="007F4802" w:rsidRDefault="00787BA0" w:rsidP="00787BA0">
      <w:pPr>
        <w:pStyle w:val="itinerario"/>
      </w:pPr>
      <w:r w:rsidRPr="007F4802">
        <w:t>Pueden ser solicitadas vía email:</w:t>
      </w:r>
    </w:p>
    <w:p w:rsidR="00787BA0" w:rsidRPr="002E51F1" w:rsidRDefault="00CD1937" w:rsidP="00787BA0">
      <w:pPr>
        <w:pStyle w:val="vinetas"/>
      </w:pPr>
      <w:hyperlink r:id="rId9" w:history="1">
        <w:r w:rsidR="00787BA0" w:rsidRPr="000E435B">
          <w:rPr>
            <w:rStyle w:val="Hipervnculo"/>
          </w:rPr>
          <w:t>asesor1@allreps.com</w:t>
        </w:r>
      </w:hyperlink>
    </w:p>
    <w:p w:rsidR="00787BA0" w:rsidRDefault="00CD1937" w:rsidP="00787BA0">
      <w:pPr>
        <w:pStyle w:val="vinetas"/>
      </w:pPr>
      <w:hyperlink r:id="rId10" w:history="1">
        <w:r w:rsidR="00787BA0" w:rsidRPr="00927B33">
          <w:rPr>
            <w:rStyle w:val="Hipervnculo"/>
          </w:rPr>
          <w:t>asesor3@allreps.com</w:t>
        </w:r>
      </w:hyperlink>
    </w:p>
    <w:p w:rsidR="00787BA0" w:rsidRPr="007F4802" w:rsidRDefault="00787BA0" w:rsidP="00787BA0">
      <w:pPr>
        <w:pStyle w:val="itinerario"/>
      </w:pPr>
    </w:p>
    <w:p w:rsidR="00787BA0" w:rsidRPr="007F4802" w:rsidRDefault="00787BA0" w:rsidP="00787BA0">
      <w:pPr>
        <w:pStyle w:val="itinerario"/>
      </w:pPr>
      <w:r w:rsidRPr="007F4802">
        <w:t>O telefónicamente a través de nuestra oficina en Bogotá o direcciones regionales en Cali, Cartagena y Medellín.</w:t>
      </w:r>
    </w:p>
    <w:p w:rsidR="00787BA0" w:rsidRPr="007F4802" w:rsidRDefault="00787BA0" w:rsidP="00787BA0">
      <w:pPr>
        <w:pStyle w:val="itinerario"/>
      </w:pPr>
    </w:p>
    <w:p w:rsidR="00787BA0" w:rsidRDefault="00787BA0" w:rsidP="00787BA0">
      <w:pPr>
        <w:pStyle w:val="itinerario"/>
      </w:pPr>
      <w:r w:rsidRPr="007F4802">
        <w:t>Al reservar niños se debe informar la edad.</w:t>
      </w:r>
    </w:p>
    <w:p w:rsidR="00787BA0" w:rsidRPr="00962244" w:rsidRDefault="00787BA0" w:rsidP="00787BA0">
      <w:pPr>
        <w:pStyle w:val="dias"/>
        <w:jc w:val="center"/>
      </w:pPr>
      <w:r w:rsidRPr="00962244">
        <w:t>CLÁUSULA DE RESPONSABILIDAD</w:t>
      </w:r>
    </w:p>
    <w:p w:rsidR="00787BA0" w:rsidRDefault="00787BA0" w:rsidP="00787BA0">
      <w:pPr>
        <w:pStyle w:val="itinerario"/>
        <w:rPr>
          <w:lang w:eastAsia="es-CO"/>
        </w:rPr>
      </w:pPr>
    </w:p>
    <w:p w:rsidR="00787BA0" w:rsidRDefault="00787BA0" w:rsidP="00787BA0">
      <w:pPr>
        <w:pStyle w:val="itinerario"/>
        <w:rPr>
          <w:lang w:eastAsia="es-CO"/>
        </w:rPr>
      </w:pPr>
      <w:r>
        <w:rPr>
          <w:b/>
          <w:bCs/>
          <w:bdr w:val="none" w:sz="0" w:space="0" w:color="auto" w:frame="1"/>
          <w:lang w:eastAsia="es-CO"/>
        </w:rPr>
        <w:t>ALL REPS,</w:t>
      </w:r>
      <w:r>
        <w:rPr>
          <w:lang w:eastAsia="es-CO"/>
        </w:rPr>
        <w:t xml:space="preserve"> con Registro Nacional de Turismo 2434 </w:t>
      </w:r>
      <w:r w:rsidRPr="00B8408D">
        <w:rPr>
          <w:lang w:eastAsia="es-CO"/>
        </w:rPr>
        <w:t>Agencia de Viajes y Turismo, 30445 Agencia de Viajes Operativa y 72976 Agencia de Viajes Mayorista, expedidas por el Ministerio de Comercio Industria y Turismo</w:t>
      </w:r>
      <w:r>
        <w:rPr>
          <w:lang w:eastAsia="es-CO"/>
        </w:rPr>
        <w:t xml:space="preserve">,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1" w:history="1">
        <w:r>
          <w:rPr>
            <w:rStyle w:val="Hipervnculo"/>
            <w:bdr w:val="none" w:sz="0" w:space="0" w:color="auto" w:frame="1"/>
            <w:lang w:eastAsia="es-CO"/>
          </w:rPr>
          <w:t>www.allreps.com</w:t>
        </w:r>
      </w:hyperlink>
      <w:r>
        <w:rPr>
          <w:u w:val="single"/>
          <w:bdr w:val="none" w:sz="0" w:space="0" w:color="auto" w:frame="1"/>
          <w:lang w:eastAsia="es-CO"/>
        </w:rPr>
        <w:t xml:space="preserve"> </w:t>
      </w:r>
      <w:r>
        <w:rPr>
          <w:lang w:eastAsia="es-CO"/>
        </w:rPr>
        <w:t>  </w:t>
      </w:r>
      <w:hyperlink r:id="rId12" w:history="1">
        <w:r>
          <w:rPr>
            <w:rStyle w:val="Hipervnculo"/>
            <w:bdr w:val="none" w:sz="0" w:space="0" w:color="auto" w:frame="1"/>
            <w:lang w:eastAsia="es-CO"/>
          </w:rPr>
          <w:t>www.allrepsreceptivo.com</w:t>
        </w:r>
      </w:hyperlink>
      <w:r>
        <w:rPr>
          <w:lang w:eastAsia="es-CO"/>
        </w:rPr>
        <w:t>.</w:t>
      </w:r>
    </w:p>
    <w:p w:rsidR="00787BA0" w:rsidRDefault="00787BA0" w:rsidP="00787BA0">
      <w:pPr>
        <w:pStyle w:val="itinerario"/>
        <w:rPr>
          <w:lang w:eastAsia="es-CO"/>
        </w:rPr>
      </w:pPr>
    </w:p>
    <w:p w:rsidR="00787BA0" w:rsidRDefault="00787BA0" w:rsidP="00787BA0">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787BA0" w:rsidRDefault="00787BA0" w:rsidP="00787BA0">
      <w:pPr>
        <w:pStyle w:val="itinerario"/>
        <w:rPr>
          <w:lang w:eastAsia="es-CO"/>
        </w:rPr>
      </w:pPr>
    </w:p>
    <w:p w:rsidR="00787BA0" w:rsidRDefault="00787BA0" w:rsidP="00787BA0">
      <w:pPr>
        <w:pStyle w:val="itinerario"/>
        <w:rPr>
          <w:lang w:eastAsia="es-CO"/>
        </w:rPr>
      </w:pPr>
      <w:r w:rsidRPr="00EE25E0">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787BA0" w:rsidRDefault="00787BA0" w:rsidP="00787BA0">
      <w:pPr>
        <w:pStyle w:val="itinerario"/>
        <w:rPr>
          <w:lang w:eastAsia="es-CO"/>
        </w:rPr>
      </w:pPr>
    </w:p>
    <w:p w:rsidR="00787BA0" w:rsidRDefault="00787BA0" w:rsidP="00787BA0">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787BA0" w:rsidRDefault="00787BA0" w:rsidP="00787BA0">
      <w:pPr>
        <w:pStyle w:val="itinerario"/>
        <w:rPr>
          <w:lang w:eastAsia="es-CO"/>
        </w:rPr>
      </w:pPr>
    </w:p>
    <w:p w:rsidR="00787BA0" w:rsidRDefault="00787BA0" w:rsidP="00787BA0">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787BA0" w:rsidRDefault="00787BA0" w:rsidP="00787BA0">
      <w:pPr>
        <w:pStyle w:val="itinerario"/>
        <w:rPr>
          <w:lang w:eastAsia="es-CO"/>
        </w:rPr>
      </w:pPr>
    </w:p>
    <w:p w:rsidR="00787BA0" w:rsidRDefault="00787BA0" w:rsidP="00787BA0">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787BA0" w:rsidRDefault="00787BA0" w:rsidP="00787BA0">
      <w:pPr>
        <w:pStyle w:val="itinerario"/>
        <w:rPr>
          <w:lang w:eastAsia="es-CO"/>
        </w:rPr>
      </w:pPr>
    </w:p>
    <w:p w:rsidR="00787BA0" w:rsidRDefault="00787BA0" w:rsidP="00787BA0">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787BA0" w:rsidRDefault="00787BA0" w:rsidP="00787BA0">
      <w:pPr>
        <w:pStyle w:val="itinerario"/>
        <w:rPr>
          <w:lang w:eastAsia="es-CO"/>
        </w:rPr>
      </w:pPr>
    </w:p>
    <w:p w:rsidR="00787BA0" w:rsidRDefault="00787BA0" w:rsidP="00787BA0">
      <w:pPr>
        <w:pStyle w:val="itinerario"/>
        <w:rPr>
          <w:lang w:eastAsia="es-CO"/>
        </w:rPr>
      </w:pPr>
      <w:r>
        <w:rPr>
          <w:bdr w:val="none" w:sz="0" w:space="0" w:color="auto" w:frame="1"/>
          <w:lang w:eastAsia="es-CO"/>
        </w:rPr>
        <w:t xml:space="preserve">De ser permitido por la legislación vigente, </w:t>
      </w:r>
      <w:r>
        <w:rPr>
          <w:b/>
          <w:bCs/>
          <w:bdr w:val="none" w:sz="0" w:space="0" w:color="auto" w:frame="1"/>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787BA0" w:rsidRDefault="00787BA0" w:rsidP="00787BA0">
      <w:pPr>
        <w:pStyle w:val="itinerario"/>
        <w:rPr>
          <w:lang w:eastAsia="es-CO"/>
        </w:rPr>
      </w:pPr>
    </w:p>
    <w:p w:rsidR="00787BA0" w:rsidRDefault="00787BA0" w:rsidP="00787BA0">
      <w:pPr>
        <w:pStyle w:val="itinerario"/>
        <w:rPr>
          <w:lang w:eastAsia="es-CO"/>
        </w:rPr>
      </w:pPr>
      <w:r>
        <w:rPr>
          <w:b/>
          <w:bCs/>
          <w:bdr w:val="none" w:sz="0" w:space="0" w:color="auto" w:frame="1"/>
          <w:lang w:eastAsia="es-CO"/>
        </w:rPr>
        <w:t>ALL REPS</w:t>
      </w:r>
      <w:r>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bCs/>
          <w:bdr w:val="none" w:sz="0" w:space="0" w:color="auto" w:frame="1"/>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787BA0" w:rsidRDefault="00787BA0" w:rsidP="00787BA0">
      <w:pPr>
        <w:pStyle w:val="itinerario"/>
        <w:rPr>
          <w:lang w:eastAsia="es-CO"/>
        </w:rPr>
      </w:pPr>
    </w:p>
    <w:p w:rsidR="00787BA0" w:rsidRDefault="00787BA0" w:rsidP="00787BA0">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DA325E">
        <w:rPr>
          <w:b/>
          <w:lang w:eastAsia="es-CO"/>
        </w:rPr>
        <w:t xml:space="preserve">ALL REPS </w:t>
      </w:r>
      <w:r>
        <w:rPr>
          <w:lang w:eastAsia="es-CO"/>
        </w:rPr>
        <w:t>no tiene ningún tipo de control o injerencia.</w:t>
      </w:r>
    </w:p>
    <w:p w:rsidR="00787BA0" w:rsidRDefault="00787BA0" w:rsidP="00787BA0">
      <w:pPr>
        <w:pStyle w:val="itinerario"/>
        <w:rPr>
          <w:lang w:eastAsia="es-CO"/>
        </w:rPr>
      </w:pPr>
    </w:p>
    <w:p w:rsidR="00787BA0" w:rsidRDefault="00787BA0" w:rsidP="00787BA0">
      <w:pPr>
        <w:pStyle w:val="itinerario"/>
        <w:rPr>
          <w:lang w:eastAsia="es-CO"/>
        </w:rPr>
      </w:pPr>
      <w:r>
        <w:rPr>
          <w:b/>
          <w:bCs/>
          <w:bdr w:val="none" w:sz="0" w:space="0" w:color="auto" w:frame="1"/>
          <w:lang w:eastAsia="es-CO"/>
        </w:rPr>
        <w:t>ALL REPS</w:t>
      </w:r>
      <w:r>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787BA0" w:rsidRDefault="00787BA0" w:rsidP="00787BA0">
      <w:pPr>
        <w:pStyle w:val="itinerario"/>
        <w:rPr>
          <w:lang w:eastAsia="es-CO"/>
        </w:rPr>
      </w:pPr>
    </w:p>
    <w:p w:rsidR="00787BA0" w:rsidRDefault="00787BA0" w:rsidP="00787BA0">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tramite toma más tiempo por causas ajenas a </w:t>
      </w:r>
      <w:r>
        <w:rPr>
          <w:b/>
          <w:bCs/>
          <w:bdr w:val="none" w:sz="0" w:space="0" w:color="auto" w:frame="1"/>
          <w:lang w:eastAsia="es-CO"/>
        </w:rPr>
        <w:t>ALL REPS,</w:t>
      </w:r>
      <w:r>
        <w:rPr>
          <w:lang w:eastAsia="es-CO"/>
        </w:rPr>
        <w:t xml:space="preserve"> ésta no reconocerá ningún interés sobre las sumas a reembolsar. </w:t>
      </w:r>
    </w:p>
    <w:p w:rsidR="00787BA0" w:rsidRDefault="00787BA0" w:rsidP="00787BA0">
      <w:pPr>
        <w:pStyle w:val="itinerario"/>
        <w:rPr>
          <w:lang w:eastAsia="es-CO"/>
        </w:rPr>
      </w:pPr>
    </w:p>
    <w:p w:rsidR="00787BA0" w:rsidRDefault="00787BA0" w:rsidP="00787BA0">
      <w:pPr>
        <w:pStyle w:val="itinerario"/>
        <w:rPr>
          <w:lang w:eastAsia="es-CO"/>
        </w:rPr>
      </w:pPr>
      <w:r>
        <w:rPr>
          <w:lang w:eastAsia="es-CO"/>
        </w:rPr>
        <w:t>En el hecho de requerir visa para alguno de los itinerarios, </w:t>
      </w:r>
      <w:r>
        <w:rPr>
          <w:b/>
          <w:bCs/>
          <w:bdr w:val="none" w:sz="0" w:space="0" w:color="auto" w:frame="1"/>
          <w:lang w:eastAsia="es-CO"/>
        </w:rPr>
        <w:t>ALL REPS</w:t>
      </w:r>
      <w:r>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787BA0" w:rsidRDefault="00787BA0" w:rsidP="00787BA0">
      <w:pPr>
        <w:pStyle w:val="itinerario"/>
        <w:rPr>
          <w:lang w:eastAsia="es-CO"/>
        </w:rPr>
      </w:pPr>
    </w:p>
    <w:p w:rsidR="00787BA0" w:rsidRDefault="00787BA0" w:rsidP="00787BA0">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DA325E">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787BA0" w:rsidRDefault="00787BA0" w:rsidP="00787BA0">
      <w:pPr>
        <w:pStyle w:val="itinerario"/>
        <w:rPr>
          <w:lang w:eastAsia="es-CO"/>
        </w:rPr>
      </w:pPr>
    </w:p>
    <w:p w:rsidR="00787BA0" w:rsidRDefault="00787BA0" w:rsidP="00787BA0">
      <w:pPr>
        <w:pStyle w:val="itinerario"/>
        <w:rPr>
          <w:lang w:eastAsia="es-CO"/>
        </w:rPr>
      </w:pPr>
      <w:r>
        <w:rPr>
          <w:lang w:eastAsia="es-CO"/>
        </w:rPr>
        <w:t xml:space="preserve">En relación con los perjuicios, </w:t>
      </w:r>
      <w:r>
        <w:rPr>
          <w:bdr w:val="none" w:sz="0" w:space="0" w:color="auto" w:frame="1"/>
          <w:lang w:eastAsia="es-CO"/>
        </w:rPr>
        <w:t>de ser permitido por la legislación vigente,</w:t>
      </w:r>
      <w:r>
        <w:rPr>
          <w:lang w:eastAsia="es-CO"/>
        </w:rPr>
        <w:t xml:space="preserve">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787BA0" w:rsidRDefault="00787BA0" w:rsidP="00787BA0">
      <w:pPr>
        <w:pStyle w:val="itinerario"/>
        <w:rPr>
          <w:lang w:eastAsia="es-CO"/>
        </w:rPr>
      </w:pPr>
    </w:p>
    <w:p w:rsidR="00787BA0" w:rsidRDefault="00787BA0" w:rsidP="00787BA0">
      <w:pPr>
        <w:pStyle w:val="itinerario"/>
        <w:rPr>
          <w:lang w:eastAsia="es-CO"/>
        </w:rPr>
      </w:pPr>
      <w:r>
        <w:rPr>
          <w:b/>
          <w:bCs/>
          <w:bdr w:val="none" w:sz="0" w:space="0" w:color="auto" w:frame="1"/>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787BA0" w:rsidRDefault="00787BA0" w:rsidP="00787BA0">
      <w:pPr>
        <w:pStyle w:val="itinerario"/>
        <w:rPr>
          <w:lang w:eastAsia="es-CO"/>
        </w:rPr>
      </w:pPr>
    </w:p>
    <w:p w:rsidR="00787BA0" w:rsidRDefault="00787BA0" w:rsidP="00787BA0">
      <w:pPr>
        <w:pStyle w:val="itinerario"/>
        <w:rPr>
          <w:lang w:eastAsia="es-CO"/>
        </w:rPr>
      </w:pPr>
      <w:r>
        <w:rPr>
          <w:b/>
          <w:bCs/>
          <w:bdr w:val="none" w:sz="0" w:space="0" w:color="auto" w:frame="1"/>
          <w:lang w:eastAsia="es-CO"/>
        </w:rPr>
        <w:t>CONDICIONES Y FORMA DE PAGO</w:t>
      </w:r>
      <w:r>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3" w:history="1">
        <w:r>
          <w:rPr>
            <w:rStyle w:val="Hipervnculo"/>
            <w:bdr w:val="none" w:sz="0" w:space="0" w:color="auto" w:frame="1"/>
            <w:lang w:eastAsia="es-CO"/>
          </w:rPr>
          <w:t>www.allreps.com</w:t>
        </w:r>
      </w:hyperlink>
      <w:r>
        <w:rPr>
          <w:lang w:eastAsia="es-CO"/>
        </w:rPr>
        <w:t>  - </w:t>
      </w:r>
      <w:hyperlink r:id="rId14" w:history="1">
        <w:r>
          <w:rPr>
            <w:rStyle w:val="Hipervnculo"/>
            <w:bdr w:val="none" w:sz="0" w:space="0" w:color="auto" w:frame="1"/>
            <w:lang w:eastAsia="es-CO"/>
          </w:rPr>
          <w:t>www.allrepsreceptivo.com</w:t>
        </w:r>
      </w:hyperlink>
      <w:r>
        <w:rPr>
          <w:lang w:eastAsia="es-CO"/>
        </w:rPr>
        <w:t xml:space="preserve">  o asesor comercial o confirmación de servicios. </w:t>
      </w:r>
    </w:p>
    <w:p w:rsidR="00787BA0" w:rsidRDefault="00787BA0" w:rsidP="00787BA0">
      <w:pPr>
        <w:pStyle w:val="itinerario"/>
        <w:rPr>
          <w:lang w:eastAsia="es-CO"/>
        </w:rPr>
      </w:pPr>
    </w:p>
    <w:p w:rsidR="00787BA0" w:rsidRDefault="00787BA0" w:rsidP="00787BA0">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787BA0" w:rsidRDefault="00787BA0" w:rsidP="00787BA0">
      <w:pPr>
        <w:pStyle w:val="itinerario"/>
        <w:rPr>
          <w:lang w:eastAsia="es-CO"/>
        </w:rPr>
      </w:pPr>
    </w:p>
    <w:p w:rsidR="00787BA0" w:rsidRDefault="00787BA0" w:rsidP="00787BA0">
      <w:pPr>
        <w:pStyle w:val="itinerario"/>
        <w:rPr>
          <w:lang w:eastAsia="es-CO"/>
        </w:rPr>
      </w:pPr>
      <w:r>
        <w:rPr>
          <w:lang w:eastAsia="es-CO"/>
        </w:rPr>
        <w:t>Los impuestos, tasas y contribuciones que afecten las tarifas aéreas, hoteleras y demás servicios ofrecidos por </w:t>
      </w:r>
      <w:r>
        <w:rPr>
          <w:b/>
          <w:bCs/>
          <w:bdr w:val="none" w:sz="0" w:space="0" w:color="auto" w:frame="1"/>
          <w:lang w:eastAsia="es-CO"/>
        </w:rPr>
        <w:t>ALL REPS</w:t>
      </w:r>
      <w:r>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5" w:history="1">
        <w:r>
          <w:rPr>
            <w:rStyle w:val="Hipervnculo"/>
            <w:bdr w:val="none" w:sz="0" w:space="0" w:color="auto" w:frame="1"/>
            <w:lang w:eastAsia="es-CO"/>
          </w:rPr>
          <w:t>www.allreps.com</w:t>
        </w:r>
      </w:hyperlink>
      <w:r>
        <w:rPr>
          <w:lang w:eastAsia="es-CO"/>
        </w:rPr>
        <w:t> - </w:t>
      </w:r>
      <w:hyperlink r:id="rId16" w:history="1">
        <w:r>
          <w:rPr>
            <w:rStyle w:val="Hipervnculo"/>
            <w:bdr w:val="none" w:sz="0" w:space="0" w:color="auto" w:frame="1"/>
            <w:lang w:eastAsia="es-CO"/>
          </w:rPr>
          <w:t>www.allrepsreceptivo.com</w:t>
        </w:r>
      </w:hyperlink>
      <w:r>
        <w:rPr>
          <w:lang w:eastAsia="es-CO"/>
        </w:rPr>
        <w:t>  están sujetos a cambio, disponibilidad y realización de grandes eventos en los destinos. Los precios o valores hoteleros están sujetos a su ubicación, categoría, servicios y ofertas en el momento de realizar la reserva.</w:t>
      </w:r>
    </w:p>
    <w:p w:rsidR="00787BA0" w:rsidRDefault="00787BA0" w:rsidP="00787BA0">
      <w:pPr>
        <w:pStyle w:val="itinerario"/>
        <w:rPr>
          <w:lang w:eastAsia="es-CO"/>
        </w:rPr>
      </w:pPr>
    </w:p>
    <w:p w:rsidR="00787BA0" w:rsidRDefault="00787BA0" w:rsidP="00787BA0">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Pr>
          <w:bdr w:val="none" w:sz="0" w:space="0" w:color="auto" w:frame="1"/>
          <w:lang w:eastAsia="es-CO"/>
        </w:rPr>
        <w:t xml:space="preserve">De ser permitido por la legislación vigente, </w:t>
      </w:r>
      <w:r w:rsidRPr="00DA325E">
        <w:rPr>
          <w:b/>
          <w:bdr w:val="none" w:sz="0" w:space="0" w:color="auto" w:frame="1"/>
          <w:lang w:eastAsia="es-CO"/>
        </w:rPr>
        <w:t xml:space="preserve">ALL REPS </w:t>
      </w:r>
      <w:r>
        <w:rPr>
          <w:bdr w:val="none" w:sz="0" w:space="0" w:color="auto" w:frame="1"/>
          <w:lang w:eastAsia="es-CO"/>
        </w:rPr>
        <w:t>no asume responsabilidad alguna por los daños y perjuicios sufridos por el pasajero por la prestación del servicio de transporte terrestre utilizado por los operadores locales.</w:t>
      </w:r>
    </w:p>
    <w:p w:rsidR="00787BA0" w:rsidRDefault="00787BA0" w:rsidP="00787BA0">
      <w:pPr>
        <w:pStyle w:val="itinerario"/>
        <w:rPr>
          <w:lang w:eastAsia="es-CO"/>
        </w:rPr>
      </w:pPr>
    </w:p>
    <w:p w:rsidR="00787BA0" w:rsidRDefault="00787BA0" w:rsidP="00787BA0">
      <w:pPr>
        <w:pStyle w:val="itinerario"/>
        <w:rPr>
          <w:lang w:eastAsia="es-CO"/>
        </w:rPr>
      </w:pPr>
      <w:r>
        <w:rPr>
          <w:b/>
          <w:bCs/>
          <w:bdr w:val="none" w:sz="0" w:space="0" w:color="auto" w:frame="1"/>
          <w:lang w:eastAsia="es-CO"/>
        </w:rPr>
        <w:t>ALL REPS</w:t>
      </w:r>
      <w:r>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DA325E">
        <w:rPr>
          <w:b/>
          <w:lang w:eastAsia="es-CO"/>
        </w:rPr>
        <w:t xml:space="preserve"> ALL </w:t>
      </w:r>
      <w:r>
        <w:rPr>
          <w:b/>
          <w:bCs/>
          <w:bdr w:val="none" w:sz="0" w:space="0" w:color="auto" w:frame="1"/>
          <w:lang w:eastAsia="es-CO"/>
        </w:rPr>
        <w:t>REPS</w:t>
      </w:r>
      <w:r>
        <w:rPr>
          <w:lang w:eastAsia="es-CO"/>
        </w:rPr>
        <w:t> no será responsable por las modificaciones realizadas, ni por reembolso alguno de servicios no tomados. </w:t>
      </w:r>
      <w:r>
        <w:rPr>
          <w:b/>
          <w:bCs/>
          <w:bdr w:val="none" w:sz="0" w:space="0" w:color="auto" w:frame="1"/>
          <w:lang w:eastAsia="es-CO"/>
        </w:rPr>
        <w:t>ALL REPS</w:t>
      </w:r>
      <w:r>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787BA0" w:rsidRDefault="00787BA0" w:rsidP="00787BA0">
      <w:pPr>
        <w:pStyle w:val="itinerario"/>
        <w:rPr>
          <w:lang w:eastAsia="es-CO"/>
        </w:rPr>
      </w:pPr>
    </w:p>
    <w:p w:rsidR="00787BA0" w:rsidRDefault="00787BA0" w:rsidP="00787BA0">
      <w:pPr>
        <w:pStyle w:val="itinerario"/>
        <w:rPr>
          <w:lang w:eastAsia="es-CO"/>
        </w:rPr>
      </w:pPr>
      <w:r>
        <w:rPr>
          <w:b/>
          <w:bCs/>
          <w:bdr w:val="none" w:sz="0" w:space="0" w:color="auto" w:frame="1"/>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787BA0" w:rsidRDefault="00787BA0" w:rsidP="00787BA0">
      <w:pPr>
        <w:pStyle w:val="itinerario"/>
        <w:rPr>
          <w:lang w:eastAsia="es-CO"/>
        </w:rPr>
      </w:pPr>
    </w:p>
    <w:p w:rsidR="00787BA0" w:rsidRDefault="00787BA0" w:rsidP="00787BA0">
      <w:pPr>
        <w:pStyle w:val="itinerario"/>
        <w:rPr>
          <w:lang w:eastAsia="es-CO"/>
        </w:rPr>
      </w:pPr>
      <w:r>
        <w:rPr>
          <w:lang w:eastAsia="es-CO"/>
        </w:rPr>
        <w:t>El pasajero será el exclusivo responsable de la custodia de su equipaje y documentos de viaje. Bajo ninguna circunstancia </w:t>
      </w:r>
      <w:r>
        <w:rPr>
          <w:b/>
          <w:bCs/>
          <w:bdr w:val="none" w:sz="0" w:space="0" w:color="auto" w:frame="1"/>
          <w:lang w:eastAsia="es-CO"/>
        </w:rPr>
        <w:t>ALL REPS</w:t>
      </w:r>
      <w:r>
        <w:rPr>
          <w:lang w:eastAsia="es-CO"/>
        </w:rPr>
        <w:t> responderá por el extravío, daño, deterioro o pérdida de elementos del pasajero.</w:t>
      </w:r>
    </w:p>
    <w:p w:rsidR="00787BA0" w:rsidRDefault="00787BA0" w:rsidP="00787BA0">
      <w:pPr>
        <w:pStyle w:val="itinerario"/>
        <w:rPr>
          <w:lang w:eastAsia="es-CO"/>
        </w:rPr>
      </w:pPr>
    </w:p>
    <w:p w:rsidR="00787BA0" w:rsidRDefault="00787BA0" w:rsidP="00787BA0">
      <w:pPr>
        <w:pStyle w:val="itinerario"/>
        <w:rPr>
          <w:lang w:eastAsia="es-CO"/>
        </w:rPr>
      </w:pPr>
      <w:r>
        <w:rPr>
          <w:b/>
          <w:bCs/>
          <w:bdr w:val="none" w:sz="0" w:space="0" w:color="auto" w:frame="1"/>
          <w:lang w:eastAsia="es-CO"/>
        </w:rPr>
        <w:t>ALL REPS</w:t>
      </w:r>
      <w:r>
        <w:rPr>
          <w:lang w:eastAsia="es-CO"/>
        </w:rPr>
        <w:t> informará al pasajero las restricciones que establecen las aerolíneas en cuanto a prohibiciones, peso, cupo máximo y número de piezas por pasajero, siempre y cuando estos sean organizados por </w:t>
      </w:r>
      <w:r>
        <w:rPr>
          <w:b/>
          <w:bCs/>
          <w:bdr w:val="none" w:sz="0" w:space="0" w:color="auto" w:frame="1"/>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787BA0" w:rsidRDefault="00787BA0" w:rsidP="00787BA0">
      <w:pPr>
        <w:pStyle w:val="itinerario"/>
        <w:rPr>
          <w:lang w:eastAsia="es-CO"/>
        </w:rPr>
      </w:pPr>
    </w:p>
    <w:p w:rsidR="00787BA0" w:rsidRDefault="00787BA0" w:rsidP="00787BA0">
      <w:pPr>
        <w:pStyle w:val="itinerario"/>
        <w:rPr>
          <w:lang w:eastAsia="es-CO"/>
        </w:rPr>
      </w:pPr>
      <w:r>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7" w:history="1">
        <w:r>
          <w:rPr>
            <w:rStyle w:val="Hipervnculo"/>
            <w:bdr w:val="none" w:sz="0" w:space="0" w:color="auto" w:frame="1"/>
            <w:lang w:eastAsia="es-CO"/>
          </w:rPr>
          <w:t>www.allreps.com</w:t>
        </w:r>
      </w:hyperlink>
      <w:r>
        <w:rPr>
          <w:lang w:eastAsia="es-CO"/>
        </w:rPr>
        <w:t> -</w:t>
      </w:r>
      <w:hyperlink r:id="rId18" w:history="1">
        <w:r>
          <w:rPr>
            <w:rStyle w:val="Hipervnculo"/>
            <w:bdr w:val="none" w:sz="0" w:space="0" w:color="auto" w:frame="1"/>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787BA0" w:rsidRDefault="00787BA0" w:rsidP="00787BA0">
      <w:pPr>
        <w:pStyle w:val="itinerario"/>
        <w:rPr>
          <w:lang w:eastAsia="es-CO"/>
        </w:rPr>
      </w:pPr>
    </w:p>
    <w:p w:rsidR="00787BA0" w:rsidRDefault="00787BA0" w:rsidP="00787BA0">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787BA0" w:rsidRDefault="00787BA0" w:rsidP="00787BA0">
      <w:pPr>
        <w:pStyle w:val="itinerario"/>
        <w:rPr>
          <w:lang w:eastAsia="es-CO"/>
        </w:rPr>
      </w:pPr>
    </w:p>
    <w:p w:rsidR="00787BA0" w:rsidRDefault="00787BA0" w:rsidP="00787BA0">
      <w:pPr>
        <w:pStyle w:val="itinerario"/>
        <w:rPr>
          <w:b/>
          <w:bCs/>
          <w:bdr w:val="none" w:sz="0" w:space="0" w:color="auto" w:frame="1"/>
          <w:lang w:eastAsia="es-CO"/>
        </w:rPr>
      </w:pPr>
      <w:r>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bCs/>
          <w:bdr w:val="none" w:sz="0" w:space="0" w:color="auto" w:frame="1"/>
          <w:lang w:eastAsia="es-CO"/>
        </w:rPr>
        <w:t>ALL REPS.</w:t>
      </w:r>
    </w:p>
    <w:p w:rsidR="00787BA0" w:rsidRDefault="00787BA0" w:rsidP="00787BA0">
      <w:pPr>
        <w:pStyle w:val="itinerario"/>
        <w:rPr>
          <w:lang w:eastAsia="es-CO"/>
        </w:rPr>
      </w:pPr>
    </w:p>
    <w:p w:rsidR="00787BA0" w:rsidRDefault="00787BA0" w:rsidP="00787BA0">
      <w:pPr>
        <w:pStyle w:val="itinerario"/>
        <w:rPr>
          <w:lang w:eastAsia="es-CO"/>
        </w:rPr>
      </w:pPr>
      <w:r>
        <w:rPr>
          <w:lang w:eastAsia="es-CO"/>
        </w:rPr>
        <w:t>Con el fin de contrarrestar la explotación sexual de niños, niñas y adolescentes en viajes y turismo, </w:t>
      </w:r>
      <w:r>
        <w:rPr>
          <w:b/>
          <w:bCs/>
          <w:bdr w:val="none" w:sz="0" w:space="0" w:color="auto" w:frame="1"/>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787BA0" w:rsidRDefault="00787BA0" w:rsidP="00787BA0">
      <w:pPr>
        <w:pStyle w:val="itinerario"/>
        <w:rPr>
          <w:lang w:eastAsia="es-CO"/>
        </w:rPr>
      </w:pPr>
    </w:p>
    <w:p w:rsidR="00787BA0" w:rsidRDefault="00787BA0" w:rsidP="00787BA0">
      <w:pPr>
        <w:pStyle w:val="itinerario"/>
        <w:rPr>
          <w:lang w:eastAsia="es-CO"/>
        </w:rPr>
      </w:pPr>
      <w:r>
        <w:rPr>
          <w:b/>
          <w:bCs/>
          <w:bdr w:val="none" w:sz="0" w:space="0" w:color="auto" w:frame="1"/>
          <w:lang w:eastAsia="es-CO"/>
        </w:rPr>
        <w:t>ALL REPS</w:t>
      </w:r>
      <w:r>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bCs/>
          <w:bdr w:val="none" w:sz="0" w:space="0" w:color="auto" w:frame="1"/>
          <w:lang w:eastAsia="es-CO"/>
        </w:rPr>
        <w:t>ALL REPS</w:t>
      </w:r>
      <w:r>
        <w:rPr>
          <w:lang w:eastAsia="es-CO"/>
        </w:rPr>
        <w:t> precisa lo anterior en la siguiente frase “Cuidar el planeta es tarea de todos.”</w:t>
      </w:r>
    </w:p>
    <w:p w:rsidR="00787BA0" w:rsidRDefault="00787BA0" w:rsidP="00787BA0">
      <w:pPr>
        <w:pStyle w:val="itinerario"/>
        <w:rPr>
          <w:b/>
          <w:bCs/>
          <w:lang w:eastAsia="es-CO"/>
        </w:rPr>
      </w:pPr>
    </w:p>
    <w:p w:rsidR="00787BA0" w:rsidRDefault="00787BA0" w:rsidP="00787BA0">
      <w:pPr>
        <w:pStyle w:val="itinerario"/>
        <w:rPr>
          <w:b/>
          <w:bCs/>
          <w:lang w:eastAsia="es-CO"/>
        </w:rPr>
      </w:pPr>
      <w:r>
        <w:rPr>
          <w:b/>
          <w:bCs/>
          <w:lang w:eastAsia="es-CO"/>
        </w:rPr>
        <w:t>Actualización:</w:t>
      </w:r>
    </w:p>
    <w:p w:rsidR="00787BA0" w:rsidRDefault="00787BA0" w:rsidP="00787BA0">
      <w:pPr>
        <w:pStyle w:val="itinerario"/>
        <w:rPr>
          <w:b/>
          <w:bCs/>
          <w:lang w:eastAsia="es-CO"/>
        </w:rPr>
      </w:pPr>
      <w:r>
        <w:rPr>
          <w:b/>
          <w:bCs/>
          <w:lang w:eastAsia="es-CO"/>
        </w:rPr>
        <w:t>10-01-20</w:t>
      </w:r>
    </w:p>
    <w:p w:rsidR="00787BA0" w:rsidRPr="00477DDA" w:rsidRDefault="00787BA0" w:rsidP="00787BA0">
      <w:pPr>
        <w:pStyle w:val="itinerario"/>
      </w:pPr>
      <w:r>
        <w:rPr>
          <w:b/>
          <w:bCs/>
          <w:lang w:eastAsia="es-CO"/>
        </w:rPr>
        <w:t>Revisada parte legal</w:t>
      </w:r>
    </w:p>
    <w:p w:rsidR="00787BA0" w:rsidRDefault="00787BA0" w:rsidP="00787BA0">
      <w:pPr>
        <w:pStyle w:val="dias"/>
        <w:jc w:val="center"/>
      </w:pPr>
      <w:r>
        <w:t>Derechos de Autor</w:t>
      </w:r>
    </w:p>
    <w:p w:rsidR="00787BA0" w:rsidRDefault="00787BA0" w:rsidP="00207438">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rsidR="004A63BB" w:rsidRDefault="004A63BB" w:rsidP="00787BA0">
      <w:pPr>
        <w:pStyle w:val="itinerario"/>
      </w:pPr>
    </w:p>
    <w:sectPr w:rsidR="004A63BB" w:rsidSect="002C07F6">
      <w:footerReference w:type="default" r:id="rId1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504" w:rsidRDefault="00750504" w:rsidP="00AC7E3C">
      <w:pPr>
        <w:spacing w:after="0" w:line="240" w:lineRule="auto"/>
      </w:pPr>
      <w:r>
        <w:separator/>
      </w:r>
    </w:p>
  </w:endnote>
  <w:endnote w:type="continuationSeparator" w:id="0">
    <w:p w:rsidR="00750504" w:rsidRDefault="00750504"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E3C" w:rsidRDefault="00AC7E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504" w:rsidRDefault="00750504" w:rsidP="00AC7E3C">
      <w:pPr>
        <w:spacing w:after="0" w:line="240" w:lineRule="auto"/>
      </w:pPr>
      <w:r>
        <w:separator/>
      </w:r>
    </w:p>
  </w:footnote>
  <w:footnote w:type="continuationSeparator" w:id="0">
    <w:p w:rsidR="00750504" w:rsidRDefault="00750504"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7"/>
  </w:num>
  <w:num w:numId="13">
    <w:abstractNumId w:val="12"/>
  </w:num>
  <w:num w:numId="14">
    <w:abstractNumId w:val="8"/>
  </w:num>
  <w:num w:numId="15">
    <w:abstractNumId w:val="13"/>
  </w:num>
  <w:num w:numId="16">
    <w:abstractNumId w:val="6"/>
  </w:num>
  <w:num w:numId="17">
    <w:abstractNumId w:val="1"/>
  </w:num>
  <w:num w:numId="18">
    <w:abstractNumId w:val="5"/>
  </w:num>
  <w:num w:numId="19">
    <w:abstractNumId w:val="11"/>
  </w:num>
  <w:num w:numId="20">
    <w:abstractNumId w:val="14"/>
  </w:num>
  <w:num w:numId="21">
    <w:abstractNumId w:val="4"/>
  </w:num>
  <w:num w:numId="22">
    <w:abstractNumId w:val="2"/>
  </w:num>
  <w:num w:numId="23">
    <w:abstractNumId w:val="9"/>
  </w:num>
  <w:num w:numId="24">
    <w:abstractNumId w:val="10"/>
  </w:num>
  <w:num w:numId="25">
    <w:abstractNumId w:val="3"/>
  </w:num>
  <w:num w:numId="26">
    <w:abstractNumId w:val="14"/>
  </w:num>
  <w:num w:numId="27">
    <w:abstractNumId w:val="4"/>
  </w:num>
  <w:num w:numId="28">
    <w:abstractNumId w:val="2"/>
  </w:num>
  <w:num w:numId="2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147B1"/>
    <w:rsid w:val="000359D4"/>
    <w:rsid w:val="000412D8"/>
    <w:rsid w:val="0005010B"/>
    <w:rsid w:val="00050548"/>
    <w:rsid w:val="000530A9"/>
    <w:rsid w:val="0005451C"/>
    <w:rsid w:val="0007013F"/>
    <w:rsid w:val="00084504"/>
    <w:rsid w:val="000B3E79"/>
    <w:rsid w:val="000B519D"/>
    <w:rsid w:val="000E6A21"/>
    <w:rsid w:val="000F0557"/>
    <w:rsid w:val="000F6068"/>
    <w:rsid w:val="00102C23"/>
    <w:rsid w:val="00104438"/>
    <w:rsid w:val="00110185"/>
    <w:rsid w:val="001213A9"/>
    <w:rsid w:val="00133FF0"/>
    <w:rsid w:val="00141ED2"/>
    <w:rsid w:val="0015502F"/>
    <w:rsid w:val="00160F92"/>
    <w:rsid w:val="001832A6"/>
    <w:rsid w:val="001856C0"/>
    <w:rsid w:val="001B3726"/>
    <w:rsid w:val="001B720E"/>
    <w:rsid w:val="001E0E86"/>
    <w:rsid w:val="001E2B89"/>
    <w:rsid w:val="001E3B76"/>
    <w:rsid w:val="001F588F"/>
    <w:rsid w:val="00207438"/>
    <w:rsid w:val="00253688"/>
    <w:rsid w:val="00257E57"/>
    <w:rsid w:val="00270960"/>
    <w:rsid w:val="00276F52"/>
    <w:rsid w:val="002A278E"/>
    <w:rsid w:val="002C07F6"/>
    <w:rsid w:val="002E1B8C"/>
    <w:rsid w:val="002F51AB"/>
    <w:rsid w:val="00303A48"/>
    <w:rsid w:val="00304DA8"/>
    <w:rsid w:val="00317602"/>
    <w:rsid w:val="0035021B"/>
    <w:rsid w:val="00372444"/>
    <w:rsid w:val="0038536A"/>
    <w:rsid w:val="003B60D9"/>
    <w:rsid w:val="003C113F"/>
    <w:rsid w:val="003F0BD2"/>
    <w:rsid w:val="003F6576"/>
    <w:rsid w:val="00413BAE"/>
    <w:rsid w:val="0041736B"/>
    <w:rsid w:val="00440F84"/>
    <w:rsid w:val="004454E4"/>
    <w:rsid w:val="00447AD3"/>
    <w:rsid w:val="004540A7"/>
    <w:rsid w:val="0045446A"/>
    <w:rsid w:val="00456BE0"/>
    <w:rsid w:val="00457D4D"/>
    <w:rsid w:val="0046254B"/>
    <w:rsid w:val="00465D2E"/>
    <w:rsid w:val="00467059"/>
    <w:rsid w:val="0047391D"/>
    <w:rsid w:val="00476065"/>
    <w:rsid w:val="004A63BB"/>
    <w:rsid w:val="004B79EA"/>
    <w:rsid w:val="004C182A"/>
    <w:rsid w:val="004C2017"/>
    <w:rsid w:val="004E25F6"/>
    <w:rsid w:val="0050046A"/>
    <w:rsid w:val="00505A31"/>
    <w:rsid w:val="005208C4"/>
    <w:rsid w:val="00544C98"/>
    <w:rsid w:val="00550E71"/>
    <w:rsid w:val="005545D0"/>
    <w:rsid w:val="00556CB9"/>
    <w:rsid w:val="0055744B"/>
    <w:rsid w:val="00565268"/>
    <w:rsid w:val="005652A7"/>
    <w:rsid w:val="00574621"/>
    <w:rsid w:val="00575080"/>
    <w:rsid w:val="0058765E"/>
    <w:rsid w:val="005D03DC"/>
    <w:rsid w:val="005D355D"/>
    <w:rsid w:val="005E0021"/>
    <w:rsid w:val="005F44CF"/>
    <w:rsid w:val="00607CB6"/>
    <w:rsid w:val="00634F91"/>
    <w:rsid w:val="006543BD"/>
    <w:rsid w:val="00660740"/>
    <w:rsid w:val="00670088"/>
    <w:rsid w:val="00670641"/>
    <w:rsid w:val="00675008"/>
    <w:rsid w:val="00687DDA"/>
    <w:rsid w:val="006C3A07"/>
    <w:rsid w:val="006C3FA2"/>
    <w:rsid w:val="00702455"/>
    <w:rsid w:val="007075FC"/>
    <w:rsid w:val="00716F67"/>
    <w:rsid w:val="007410AD"/>
    <w:rsid w:val="00745160"/>
    <w:rsid w:val="00747DF4"/>
    <w:rsid w:val="00750504"/>
    <w:rsid w:val="00753085"/>
    <w:rsid w:val="007559BD"/>
    <w:rsid w:val="007754E4"/>
    <w:rsid w:val="00776C06"/>
    <w:rsid w:val="0078217D"/>
    <w:rsid w:val="00787BA0"/>
    <w:rsid w:val="007954E0"/>
    <w:rsid w:val="007B014F"/>
    <w:rsid w:val="007C4FBE"/>
    <w:rsid w:val="007D1A00"/>
    <w:rsid w:val="007D54D2"/>
    <w:rsid w:val="007D618C"/>
    <w:rsid w:val="007D6E46"/>
    <w:rsid w:val="007D7B3D"/>
    <w:rsid w:val="007E1F0F"/>
    <w:rsid w:val="007E203B"/>
    <w:rsid w:val="007E485C"/>
    <w:rsid w:val="00830C6F"/>
    <w:rsid w:val="008417A6"/>
    <w:rsid w:val="00845A58"/>
    <w:rsid w:val="0086684D"/>
    <w:rsid w:val="00885A27"/>
    <w:rsid w:val="008C251A"/>
    <w:rsid w:val="008C6D28"/>
    <w:rsid w:val="008E3454"/>
    <w:rsid w:val="008E4AC6"/>
    <w:rsid w:val="008E7A8F"/>
    <w:rsid w:val="008E7CA9"/>
    <w:rsid w:val="008F1D53"/>
    <w:rsid w:val="008F6DB1"/>
    <w:rsid w:val="00914B0D"/>
    <w:rsid w:val="00923EE9"/>
    <w:rsid w:val="00924410"/>
    <w:rsid w:val="0092472A"/>
    <w:rsid w:val="00935D8F"/>
    <w:rsid w:val="00941692"/>
    <w:rsid w:val="009469AF"/>
    <w:rsid w:val="00964561"/>
    <w:rsid w:val="009657E7"/>
    <w:rsid w:val="009831EC"/>
    <w:rsid w:val="009B5309"/>
    <w:rsid w:val="009D409F"/>
    <w:rsid w:val="009E0585"/>
    <w:rsid w:val="00A02AA1"/>
    <w:rsid w:val="00A3479E"/>
    <w:rsid w:val="00A34AD4"/>
    <w:rsid w:val="00A46B8F"/>
    <w:rsid w:val="00A76B36"/>
    <w:rsid w:val="00A8230E"/>
    <w:rsid w:val="00A95B12"/>
    <w:rsid w:val="00AC54CB"/>
    <w:rsid w:val="00AC7E3C"/>
    <w:rsid w:val="00AD0ADA"/>
    <w:rsid w:val="00AD6A0F"/>
    <w:rsid w:val="00AE0C81"/>
    <w:rsid w:val="00AE7AB8"/>
    <w:rsid w:val="00AE7D63"/>
    <w:rsid w:val="00AF64D1"/>
    <w:rsid w:val="00B02222"/>
    <w:rsid w:val="00B03F4D"/>
    <w:rsid w:val="00B11641"/>
    <w:rsid w:val="00B257B5"/>
    <w:rsid w:val="00B378C1"/>
    <w:rsid w:val="00B54BDB"/>
    <w:rsid w:val="00B70CE8"/>
    <w:rsid w:val="00B830EA"/>
    <w:rsid w:val="00B8722B"/>
    <w:rsid w:val="00B90498"/>
    <w:rsid w:val="00BB05A6"/>
    <w:rsid w:val="00BB14C1"/>
    <w:rsid w:val="00BB6B9B"/>
    <w:rsid w:val="00BC5CBE"/>
    <w:rsid w:val="00BE2A33"/>
    <w:rsid w:val="00BF6359"/>
    <w:rsid w:val="00C2195F"/>
    <w:rsid w:val="00C21C39"/>
    <w:rsid w:val="00C26785"/>
    <w:rsid w:val="00C30571"/>
    <w:rsid w:val="00C66226"/>
    <w:rsid w:val="00C6779F"/>
    <w:rsid w:val="00C67E9C"/>
    <w:rsid w:val="00C76A20"/>
    <w:rsid w:val="00C8339B"/>
    <w:rsid w:val="00C83982"/>
    <w:rsid w:val="00C932EA"/>
    <w:rsid w:val="00C94BED"/>
    <w:rsid w:val="00CB760B"/>
    <w:rsid w:val="00CD1937"/>
    <w:rsid w:val="00CF0B48"/>
    <w:rsid w:val="00CF4B63"/>
    <w:rsid w:val="00D01DB7"/>
    <w:rsid w:val="00D03F41"/>
    <w:rsid w:val="00D133F0"/>
    <w:rsid w:val="00D301C5"/>
    <w:rsid w:val="00D60833"/>
    <w:rsid w:val="00D70DE3"/>
    <w:rsid w:val="00D73698"/>
    <w:rsid w:val="00D82869"/>
    <w:rsid w:val="00D877B4"/>
    <w:rsid w:val="00DD2FF0"/>
    <w:rsid w:val="00DE33EF"/>
    <w:rsid w:val="00DE5792"/>
    <w:rsid w:val="00DF0103"/>
    <w:rsid w:val="00DF6FF1"/>
    <w:rsid w:val="00E03562"/>
    <w:rsid w:val="00E239FB"/>
    <w:rsid w:val="00E3496B"/>
    <w:rsid w:val="00E668EA"/>
    <w:rsid w:val="00E76F16"/>
    <w:rsid w:val="00E76F92"/>
    <w:rsid w:val="00E85F23"/>
    <w:rsid w:val="00E91951"/>
    <w:rsid w:val="00EA18BB"/>
    <w:rsid w:val="00EB2413"/>
    <w:rsid w:val="00EF0830"/>
    <w:rsid w:val="00EF0D4A"/>
    <w:rsid w:val="00EF2E6F"/>
    <w:rsid w:val="00EF5D91"/>
    <w:rsid w:val="00F0432F"/>
    <w:rsid w:val="00F05FF3"/>
    <w:rsid w:val="00F071B8"/>
    <w:rsid w:val="00F12F41"/>
    <w:rsid w:val="00F21270"/>
    <w:rsid w:val="00F23ABD"/>
    <w:rsid w:val="00F24EC4"/>
    <w:rsid w:val="00F34239"/>
    <w:rsid w:val="00F35860"/>
    <w:rsid w:val="00F37A68"/>
    <w:rsid w:val="00F70BCF"/>
    <w:rsid w:val="00F85B79"/>
    <w:rsid w:val="00FB45F2"/>
    <w:rsid w:val="00FC2E22"/>
    <w:rsid w:val="00FD0542"/>
    <w:rsid w:val="00FE08A1"/>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FA0853B"/>
  <w15:docId w15:val="{2DE82678-B3B7-4C4F-9653-CA29C7297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ADA"/>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15502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AD0ADA"/>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15502F"/>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AD0ADA"/>
    <w:rPr>
      <w:rFonts w:ascii="Calibri" w:hAnsi="Calibri" w:cs="Calibri"/>
      <w:color w:val="000000" w:themeColor="text1"/>
      <w:szCs w:val="22"/>
    </w:rPr>
  </w:style>
  <w:style w:type="paragraph" w:customStyle="1" w:styleId="vinetas">
    <w:name w:val="vinetas"/>
    <w:basedOn w:val="Prrafodelista"/>
    <w:link w:val="vinetasCar"/>
    <w:qFormat/>
    <w:rsid w:val="007754E4"/>
    <w:pPr>
      <w:numPr>
        <w:numId w:val="11"/>
      </w:numPr>
      <w:ind w:left="714" w:hanging="357"/>
    </w:pPr>
    <w:rPr>
      <w:rFonts w:cs="Calibri"/>
      <w:szCs w:val="22"/>
    </w:rPr>
  </w:style>
  <w:style w:type="paragraph" w:customStyle="1" w:styleId="tituloprograma">
    <w:name w:val="titulo programa"/>
    <w:basedOn w:val="Normal"/>
    <w:link w:val="tituloprogramaCar"/>
    <w:qFormat/>
    <w:rsid w:val="0015502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7754E4"/>
    <w:rPr>
      <w:rFonts w:ascii="Calibri" w:hAnsi="Calibri" w:cs="Calibri"/>
      <w:color w:val="000000" w:themeColor="text1"/>
      <w:szCs w:val="22"/>
    </w:rPr>
  </w:style>
  <w:style w:type="paragraph" w:customStyle="1" w:styleId="subtituloprograma">
    <w:name w:val="subtitulo programa"/>
    <w:basedOn w:val="dias"/>
    <w:link w:val="subtituloprogramaCar"/>
    <w:qFormat/>
    <w:rsid w:val="0015502F"/>
    <w:pPr>
      <w:jc w:val="center"/>
    </w:pPr>
    <w:rPr>
      <w:caps w:val="0"/>
      <w:sz w:val="40"/>
      <w:szCs w:val="40"/>
    </w:rPr>
  </w:style>
  <w:style w:type="character" w:customStyle="1" w:styleId="tituloprogramaCar">
    <w:name w:val="titulo programa Car"/>
    <w:basedOn w:val="Fuentedeprrafopredeter"/>
    <w:link w:val="tituloprograma"/>
    <w:rsid w:val="0015502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15502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85727">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285114665">
      <w:bodyDiv w:val="1"/>
      <w:marLeft w:val="0"/>
      <w:marRight w:val="0"/>
      <w:marTop w:val="0"/>
      <w:marBottom w:val="0"/>
      <w:divBdr>
        <w:top w:val="none" w:sz="0" w:space="0" w:color="auto"/>
        <w:left w:val="none" w:sz="0" w:space="0" w:color="auto"/>
        <w:bottom w:val="none" w:sz="0" w:space="0" w:color="auto"/>
        <w:right w:val="none" w:sz="0" w:space="0" w:color="auto"/>
      </w:divBdr>
    </w:div>
    <w:div w:id="1538011288">
      <w:bodyDiv w:val="1"/>
      <w:marLeft w:val="0"/>
      <w:marRight w:val="0"/>
      <w:marTop w:val="0"/>
      <w:marBottom w:val="0"/>
      <w:divBdr>
        <w:top w:val="none" w:sz="0" w:space="0" w:color="auto"/>
        <w:left w:val="none" w:sz="0" w:space="0" w:color="auto"/>
        <w:bottom w:val="none" w:sz="0" w:space="0" w:color="auto"/>
        <w:right w:val="none" w:sz="0" w:space="0" w:color="auto"/>
      </w:divBdr>
    </w:div>
    <w:div w:id="1608538479">
      <w:bodyDiv w:val="1"/>
      <w:marLeft w:val="0"/>
      <w:marRight w:val="0"/>
      <w:marTop w:val="0"/>
      <w:marBottom w:val="0"/>
      <w:divBdr>
        <w:top w:val="none" w:sz="0" w:space="0" w:color="auto"/>
        <w:left w:val="none" w:sz="0" w:space="0" w:color="auto"/>
        <w:bottom w:val="none" w:sz="0" w:space="0" w:color="auto"/>
        <w:right w:val="none" w:sz="0" w:space="0" w:color="auto"/>
      </w:divBdr>
    </w:div>
    <w:div w:id="1872838496">
      <w:bodyDiv w:val="1"/>
      <w:marLeft w:val="0"/>
      <w:marRight w:val="0"/>
      <w:marTop w:val="0"/>
      <w:marBottom w:val="0"/>
      <w:divBdr>
        <w:top w:val="none" w:sz="0" w:space="0" w:color="auto"/>
        <w:left w:val="none" w:sz="0" w:space="0" w:color="auto"/>
        <w:bottom w:val="none" w:sz="0" w:space="0" w:color="auto"/>
        <w:right w:val="none" w:sz="0" w:space="0" w:color="auto"/>
      </w:divBdr>
    </w:div>
    <w:div w:id="188837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www.allrepsreceptivo.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10" Type="http://schemas.openxmlformats.org/officeDocument/2006/relationships/hyperlink" Target="mailto:asesor3@allreps.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sesor1@allreps.com" TargetMode="External"/><Relationship Id="rId14"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4871</Words>
  <Characters>26794</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4</cp:revision>
  <dcterms:created xsi:type="dcterms:W3CDTF">2021-08-21T16:37:00Z</dcterms:created>
  <dcterms:modified xsi:type="dcterms:W3CDTF">2021-08-23T14:17:00Z</dcterms:modified>
</cp:coreProperties>
</file>