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9E4D64" w:rsidP="0012482E">
            <w:pPr>
              <w:jc w:val="center"/>
              <w:rPr>
                <w:b/>
                <w:color w:val="FFFFFF" w:themeColor="background1"/>
                <w:sz w:val="64"/>
                <w:szCs w:val="64"/>
              </w:rPr>
            </w:pPr>
            <w:r w:rsidRPr="00FA0550">
              <w:rPr>
                <w:b/>
                <w:color w:val="FFFFFF" w:themeColor="background1"/>
                <w:sz w:val="64"/>
                <w:szCs w:val="64"/>
              </w:rPr>
              <w:t>TURQUÍA A SU ALCANCE</w:t>
            </w:r>
          </w:p>
          <w:p w:rsidR="0085320C" w:rsidRDefault="0085320C"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F50742"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463BAF">
        <w:rPr>
          <w:color w:val="1F3864"/>
          <w:sz w:val="48"/>
          <w:szCs w:val="48"/>
        </w:rPr>
        <w:t>9.970</w:t>
      </w:r>
      <w:r w:rsidR="00CD59A8">
        <w:rPr>
          <w:color w:val="1F3864"/>
          <w:sz w:val="48"/>
          <w:szCs w:val="48"/>
        </w:rPr>
        <w:t>.000</w:t>
      </w:r>
    </w:p>
    <w:p w:rsidR="00463BAF" w:rsidRDefault="00463BAF" w:rsidP="00463BAF">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9E4D64" w:rsidRPr="00FA0550" w:rsidRDefault="009E4D64" w:rsidP="009E4D64">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463BAF" w:rsidRDefault="00463BAF" w:rsidP="00463BAF">
      <w:pPr>
        <w:pStyle w:val="tituloprograma"/>
        <w:rPr>
          <w:color w:val="1F3864"/>
          <w:sz w:val="40"/>
          <w:szCs w:val="40"/>
        </w:rPr>
      </w:pPr>
      <w:r w:rsidRPr="00671707">
        <w:rPr>
          <w:color w:val="1F3864"/>
          <w:sz w:val="40"/>
          <w:szCs w:val="40"/>
        </w:rPr>
        <w:t>Sin propinas obligatorias a pagar en destino</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Visitando: Estambul, Ankara, Capadocia, Pamukkale, Kusadasi, Éfeso, Bursa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830F65" w:rsidRDefault="00830F65" w:rsidP="003C659F">
      <w:pPr>
        <w:pStyle w:val="itinerario"/>
        <w:ind w:left="2832"/>
        <w:jc w:val="left"/>
        <w:rPr>
          <w:b/>
          <w:color w:val="1F3864"/>
          <w:sz w:val="28"/>
          <w:szCs w:val="28"/>
        </w:rPr>
      </w:pPr>
      <w:r>
        <w:rPr>
          <w:b/>
          <w:color w:val="1F3864"/>
          <w:sz w:val="28"/>
          <w:szCs w:val="28"/>
        </w:rPr>
        <w:t>Marzo 28</w:t>
      </w:r>
      <w:r>
        <w:rPr>
          <w:b/>
          <w:color w:val="1F3864"/>
          <w:sz w:val="28"/>
          <w:szCs w:val="28"/>
        </w:rPr>
        <w:tab/>
      </w:r>
      <w:r>
        <w:rPr>
          <w:b/>
          <w:color w:val="1F3864"/>
          <w:sz w:val="28"/>
          <w:szCs w:val="28"/>
        </w:rPr>
        <w:tab/>
      </w:r>
      <w:r>
        <w:rPr>
          <w:b/>
          <w:color w:val="1F3864"/>
          <w:sz w:val="28"/>
          <w:szCs w:val="28"/>
        </w:rPr>
        <w:tab/>
        <w:t>abril 8</w:t>
      </w:r>
    </w:p>
    <w:p w:rsidR="00462386" w:rsidRDefault="00462386" w:rsidP="003C659F">
      <w:pPr>
        <w:pStyle w:val="itinerario"/>
        <w:ind w:left="2832"/>
        <w:jc w:val="left"/>
        <w:rPr>
          <w:b/>
          <w:color w:val="1F3864"/>
          <w:sz w:val="28"/>
          <w:szCs w:val="28"/>
        </w:rPr>
      </w:pPr>
    </w:p>
    <w:p w:rsidR="00423CC6" w:rsidRDefault="00423CC6" w:rsidP="00423CC6">
      <w:pPr>
        <w:pStyle w:val="itinerario"/>
      </w:pPr>
    </w:p>
    <w:p w:rsidR="0085320C" w:rsidRDefault="0085320C" w:rsidP="00423CC6">
      <w:pPr>
        <w:pStyle w:val="itinerario"/>
      </w:pPr>
    </w:p>
    <w:p w:rsidR="00463BAF" w:rsidRDefault="00463BAF" w:rsidP="00423CC6">
      <w:pPr>
        <w:pStyle w:val="itinerario"/>
      </w:pPr>
    </w:p>
    <w:p w:rsidR="00463BAF" w:rsidRDefault="00463BAF" w:rsidP="00423CC6">
      <w:pPr>
        <w:pStyle w:val="itinerario"/>
      </w:pPr>
    </w:p>
    <w:p w:rsidR="00463BAF" w:rsidRPr="00423CC6" w:rsidRDefault="00463BAF" w:rsidP="00423CC6">
      <w:pPr>
        <w:pStyle w:val="itinerario"/>
      </w:pPr>
    </w:p>
    <w:p w:rsidR="00463BAF" w:rsidRPr="00FA0550" w:rsidRDefault="00463BAF" w:rsidP="00463BAF">
      <w:pPr>
        <w:pStyle w:val="dias"/>
        <w:rPr>
          <w:color w:val="1F3864"/>
          <w:sz w:val="28"/>
          <w:szCs w:val="28"/>
        </w:rPr>
      </w:pPr>
      <w:r w:rsidRPr="00FA0550">
        <w:rPr>
          <w:color w:val="1F3864"/>
          <w:sz w:val="28"/>
          <w:szCs w:val="28"/>
        </w:rPr>
        <w:lastRenderedPageBreak/>
        <w:t>INCLUYE</w:t>
      </w:r>
    </w:p>
    <w:p w:rsidR="00463BAF" w:rsidRDefault="00463BAF" w:rsidP="00463BAF">
      <w:pPr>
        <w:pStyle w:val="vinetas"/>
        <w:jc w:val="both"/>
      </w:pPr>
      <w:r>
        <w:t>Tiquete aéreo en la ruta Bogotá – Estambul – Bogotá, vía Turkish Airlines, con tarifa negociada para grupos.</w:t>
      </w:r>
    </w:p>
    <w:p w:rsidR="00463BAF" w:rsidRDefault="00463BAF" w:rsidP="00463BAF">
      <w:pPr>
        <w:pStyle w:val="vinetas"/>
      </w:pPr>
      <w:r w:rsidRPr="00671707">
        <w:t>Impuestos del tiquete aéreo</w:t>
      </w:r>
      <w:r>
        <w:t xml:space="preserve">. </w:t>
      </w:r>
    </w:p>
    <w:p w:rsidR="00463BAF" w:rsidRDefault="00463BAF" w:rsidP="00463BAF">
      <w:pPr>
        <w:pStyle w:val="vinetas"/>
      </w:pPr>
      <w:r>
        <w:t>Traslado aeropuerto – hotel – aeropuerto.</w:t>
      </w:r>
    </w:p>
    <w:p w:rsidR="00463BAF" w:rsidRDefault="00463BAF" w:rsidP="00463BAF">
      <w:pPr>
        <w:pStyle w:val="vinetas"/>
        <w:jc w:val="both"/>
      </w:pPr>
      <w:r>
        <w:t>Transporte terrestre como lo indica el itinerario: Estambul – Ankara – Capadocia – Konya – Pamukkale – Kusadasi – Éfeso – Bursa – Estambul.</w:t>
      </w:r>
    </w:p>
    <w:p w:rsidR="00463BAF" w:rsidRDefault="00463BAF" w:rsidP="00463BAF">
      <w:pPr>
        <w:pStyle w:val="vinetas"/>
        <w:jc w:val="both"/>
      </w:pPr>
      <w:r>
        <w:t>4 noches de alojamiento en Estambul.</w:t>
      </w:r>
    </w:p>
    <w:p w:rsidR="00463BAF" w:rsidRDefault="00463BAF" w:rsidP="00463BAF">
      <w:pPr>
        <w:pStyle w:val="vinetas"/>
        <w:jc w:val="both"/>
      </w:pPr>
      <w:r>
        <w:t>3 noches de alojamiento en Capadocia.</w:t>
      </w:r>
    </w:p>
    <w:p w:rsidR="00463BAF" w:rsidRDefault="00463BAF" w:rsidP="00463BAF">
      <w:pPr>
        <w:pStyle w:val="vinetas"/>
        <w:jc w:val="both"/>
      </w:pPr>
      <w:r>
        <w:t>1 noche de alojamiento en Pamukkale.</w:t>
      </w:r>
    </w:p>
    <w:p w:rsidR="00463BAF" w:rsidRDefault="00463BAF" w:rsidP="00463BAF">
      <w:pPr>
        <w:pStyle w:val="vinetas"/>
        <w:jc w:val="both"/>
      </w:pPr>
      <w:r>
        <w:t>2 noches de alojamiento en Kusadasi o Izmir.</w:t>
      </w:r>
    </w:p>
    <w:p w:rsidR="00463BAF" w:rsidRDefault="00463BAF" w:rsidP="00463BAF">
      <w:pPr>
        <w:pStyle w:val="vinetas"/>
        <w:jc w:val="both"/>
      </w:pPr>
      <w:r>
        <w:t>Desayuno diario en los horarios establecidos por los hoteles.</w:t>
      </w:r>
    </w:p>
    <w:p w:rsidR="00463BAF" w:rsidRDefault="00463BAF" w:rsidP="00463BAF">
      <w:pPr>
        <w:pStyle w:val="vinetas"/>
        <w:jc w:val="both"/>
      </w:pPr>
      <w:r>
        <w:t>7 almuerzos. No incluye bebidas.</w:t>
      </w:r>
    </w:p>
    <w:p w:rsidR="00463BAF" w:rsidRDefault="00463BAF" w:rsidP="00463BAF">
      <w:pPr>
        <w:pStyle w:val="vinetas"/>
        <w:jc w:val="both"/>
      </w:pPr>
      <w:r>
        <w:t>6 cenas. No incluye bebidas.</w:t>
      </w:r>
    </w:p>
    <w:p w:rsidR="00463BAF" w:rsidRDefault="00463BAF" w:rsidP="00463BAF">
      <w:pPr>
        <w:pStyle w:val="vinetas"/>
        <w:jc w:val="both"/>
      </w:pPr>
      <w:r>
        <w:t>Visitas y excursiones con guía en español.</w:t>
      </w:r>
    </w:p>
    <w:p w:rsidR="00463BAF" w:rsidRDefault="00463BAF" w:rsidP="00463BAF">
      <w:pPr>
        <w:pStyle w:val="vinetas"/>
        <w:jc w:val="both"/>
      </w:pPr>
      <w:r>
        <w:t>Visita del Mausoleo de Ataturk en Ankara.</w:t>
      </w:r>
    </w:p>
    <w:p w:rsidR="00463BAF" w:rsidRDefault="00463BAF" w:rsidP="00463BAF">
      <w:pPr>
        <w:pStyle w:val="vinetas"/>
        <w:jc w:val="both"/>
      </w:pPr>
      <w:r>
        <w:t>Día 5 - Visita de la Capadocia (</w:t>
      </w:r>
      <w:r w:rsidRPr="004A0745">
        <w:t>valle de Göreme, la fortaleza de Ortahisar, el pueblo típico de Çavuşin y el Valle del Amor</w:t>
      </w:r>
      <w:r>
        <w:t>).</w:t>
      </w:r>
    </w:p>
    <w:p w:rsidR="00463BAF" w:rsidRDefault="00463BAF" w:rsidP="00463BAF">
      <w:pPr>
        <w:pStyle w:val="vinetas"/>
        <w:jc w:val="both"/>
      </w:pPr>
      <w:r>
        <w:t>Día 6 - Visita de la Capadocia (</w:t>
      </w:r>
      <w:r w:rsidRPr="004A0745">
        <w:t xml:space="preserve">fortaleza de Uçhisar y los valles de Avcilar y </w:t>
      </w:r>
      <w:r>
        <w:t>Derbent).</w:t>
      </w:r>
    </w:p>
    <w:p w:rsidR="00463BAF" w:rsidRDefault="00463BAF" w:rsidP="00463BAF">
      <w:pPr>
        <w:pStyle w:val="vinetas"/>
        <w:jc w:val="both"/>
      </w:pPr>
      <w:r>
        <w:t xml:space="preserve">En la ruta de Capadocia a Pamukkale, visita de un antiguo caravanserai Selyúcida “Sultanhani”. </w:t>
      </w:r>
    </w:p>
    <w:p w:rsidR="00463BAF" w:rsidRDefault="00463BAF" w:rsidP="00463BAF">
      <w:pPr>
        <w:pStyle w:val="vinetas"/>
        <w:jc w:val="both"/>
      </w:pPr>
      <w:r>
        <w:t>Visita de Hierápolis en Pamukkale.</w:t>
      </w:r>
    </w:p>
    <w:p w:rsidR="00463BAF" w:rsidRDefault="00463BAF" w:rsidP="00463BAF">
      <w:pPr>
        <w:pStyle w:val="vinetas"/>
        <w:jc w:val="both"/>
      </w:pPr>
      <w:r>
        <w:t>Visita de las ruinas de Éfeso y la casa de la Virgen María.</w:t>
      </w:r>
    </w:p>
    <w:p w:rsidR="00463BAF" w:rsidRDefault="00463BAF" w:rsidP="00463BAF">
      <w:pPr>
        <w:pStyle w:val="vinetas"/>
        <w:jc w:val="both"/>
      </w:pPr>
      <w:r>
        <w:t>Visita de la Mezquita Verde, Mausoleo Verde y el Bazar de Seda en Bursa.</w:t>
      </w:r>
    </w:p>
    <w:p w:rsidR="00463BAF" w:rsidRDefault="00463BAF" w:rsidP="00463BAF">
      <w:pPr>
        <w:pStyle w:val="vinetas"/>
        <w:jc w:val="both"/>
      </w:pPr>
      <w:r>
        <w:t>Visita panorámica de la ciudad antigua de Estambul y el Cuerno de Oro.</w:t>
      </w:r>
    </w:p>
    <w:p w:rsidR="00463BAF" w:rsidRDefault="00463BAF" w:rsidP="00463BAF">
      <w:pPr>
        <w:pStyle w:val="vinetas"/>
        <w:jc w:val="both"/>
      </w:pPr>
      <w:r>
        <w:t>Paseo por el Bósforo.</w:t>
      </w:r>
    </w:p>
    <w:p w:rsidR="00463BAF" w:rsidRDefault="00463BAF" w:rsidP="00463BAF">
      <w:pPr>
        <w:pStyle w:val="vinetas"/>
        <w:jc w:val="both"/>
      </w:pPr>
      <w:r>
        <w:t>Visita al Bazar de las especias.</w:t>
      </w:r>
    </w:p>
    <w:p w:rsidR="00463BAF" w:rsidRPr="002D20AA" w:rsidRDefault="00463BAF" w:rsidP="00463BAF">
      <w:pPr>
        <w:pStyle w:val="vinetas"/>
        <w:jc w:val="both"/>
      </w:pPr>
      <w:r w:rsidRPr="002D20AA">
        <w:t>Tarjeta de asistencia médica con beneficio de cancelación hasta 74 años. Debe ser expedida 25 días antes de iniciar el viaje. Condiciones y beneficios de la tarjeta favor consultarlas.</w:t>
      </w:r>
    </w:p>
    <w:p w:rsidR="00463BAF" w:rsidRDefault="00463BAF" w:rsidP="00463BAF">
      <w:pPr>
        <w:pStyle w:val="vinetas"/>
        <w:jc w:val="both"/>
      </w:pPr>
      <w:r>
        <w:t>Impuestos hoteleros.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NO INCLUYE</w:t>
      </w:r>
    </w:p>
    <w:p w:rsidR="00463BAF" w:rsidRPr="009A2537" w:rsidRDefault="00463BAF" w:rsidP="00463BAF">
      <w:pPr>
        <w:pStyle w:val="vinetas"/>
        <w:jc w:val="both"/>
      </w:pPr>
      <w:r w:rsidRPr="009A2537">
        <w:t>Servicios no descritos en el programa.</w:t>
      </w:r>
    </w:p>
    <w:p w:rsidR="00463BAF" w:rsidRPr="009A2537" w:rsidRDefault="00463BAF" w:rsidP="00463BAF">
      <w:pPr>
        <w:pStyle w:val="vinetas"/>
        <w:jc w:val="both"/>
      </w:pPr>
      <w:r w:rsidRPr="009A2537">
        <w:t>Bebidas con las comidas.</w:t>
      </w:r>
    </w:p>
    <w:p w:rsidR="00463BAF" w:rsidRPr="009A2537" w:rsidRDefault="00463BAF" w:rsidP="00463BAF">
      <w:pPr>
        <w:pStyle w:val="vinetas"/>
        <w:jc w:val="both"/>
      </w:pPr>
      <w:r w:rsidRPr="009A2537">
        <w:t xml:space="preserve">Tiquetes aéreos desde otras ciudades de Colombia. </w:t>
      </w:r>
    </w:p>
    <w:p w:rsidR="00463BAF" w:rsidRPr="009A2537" w:rsidRDefault="00463BAF" w:rsidP="00463BAF">
      <w:pPr>
        <w:pStyle w:val="vinetas"/>
        <w:jc w:val="both"/>
      </w:pPr>
      <w:r w:rsidRPr="009A2537">
        <w:t xml:space="preserve">Excursiones </w:t>
      </w:r>
      <w:r w:rsidRPr="00F85B19">
        <w:t>opcionales, que serán pag</w:t>
      </w:r>
      <w:r>
        <w:t>o</w:t>
      </w:r>
      <w:r w:rsidRPr="00F85B19">
        <w:t>s directamente en el destino.</w:t>
      </w:r>
    </w:p>
    <w:p w:rsidR="00463BAF" w:rsidRPr="009A2537" w:rsidRDefault="00463BAF" w:rsidP="00463BAF">
      <w:pPr>
        <w:pStyle w:val="vinetas"/>
        <w:jc w:val="both"/>
      </w:pPr>
      <w:r w:rsidRPr="009A2537">
        <w:t>Alimentación no estipulada en los itinerarios.</w:t>
      </w:r>
    </w:p>
    <w:p w:rsidR="00463BAF" w:rsidRPr="009A2537" w:rsidRDefault="00463BAF" w:rsidP="00463BAF">
      <w:pPr>
        <w:pStyle w:val="vinetas"/>
        <w:jc w:val="both"/>
      </w:pPr>
      <w:r w:rsidRPr="009A2537">
        <w:t>Traslados donde no esté contemplado.</w:t>
      </w:r>
    </w:p>
    <w:p w:rsidR="00463BAF" w:rsidRPr="009A2537" w:rsidRDefault="00463BAF" w:rsidP="00463BAF">
      <w:pPr>
        <w:pStyle w:val="vinetas"/>
        <w:jc w:val="both"/>
      </w:pPr>
      <w:r w:rsidRPr="009A2537">
        <w:t>Extras de ningún tipo en los hoteles.</w:t>
      </w:r>
    </w:p>
    <w:p w:rsidR="00463BAF" w:rsidRPr="009A2537" w:rsidRDefault="00463BAF" w:rsidP="00463BAF">
      <w:pPr>
        <w:pStyle w:val="vinetas"/>
        <w:jc w:val="both"/>
      </w:pPr>
      <w:r w:rsidRPr="009A2537">
        <w:t>Excesos de equipaje.</w:t>
      </w:r>
    </w:p>
    <w:p w:rsidR="00463BAF" w:rsidRPr="009A2537" w:rsidRDefault="00463BAF" w:rsidP="00463BAF">
      <w:pPr>
        <w:pStyle w:val="vinetas"/>
        <w:jc w:val="both"/>
      </w:pPr>
      <w:r w:rsidRPr="009A2537">
        <w:t xml:space="preserve">Gastos de índole personal. </w:t>
      </w:r>
    </w:p>
    <w:p w:rsidR="00463BAF" w:rsidRPr="009A2537" w:rsidRDefault="00463BAF" w:rsidP="00463BAF">
      <w:pPr>
        <w:pStyle w:val="vinetas"/>
        <w:jc w:val="both"/>
      </w:pPr>
      <w:r w:rsidRPr="009A2537">
        <w:t>Propinas en hoteles, aeropuertos, guías, conductores, restaurantes.</w:t>
      </w:r>
    </w:p>
    <w:p w:rsidR="00463BAF" w:rsidRPr="009A2537" w:rsidRDefault="00463BAF" w:rsidP="00463BAF">
      <w:pPr>
        <w:pStyle w:val="vinetas"/>
        <w:jc w:val="both"/>
      </w:pPr>
      <w:r w:rsidRPr="009A2537">
        <w:t>Impuestos de aerolínea, hoteles u otro prestador de servicio, que sean notificados después de la publicación de este paquete turístico</w:t>
      </w:r>
    </w:p>
    <w:p w:rsidR="00463BAF" w:rsidRPr="009A2537" w:rsidRDefault="00463BAF" w:rsidP="00463BAF">
      <w:pPr>
        <w:pStyle w:val="vinetas"/>
        <w:jc w:val="both"/>
      </w:pPr>
      <w:r w:rsidRPr="009A2537">
        <w:t>Seguro Covid 19.</w:t>
      </w:r>
    </w:p>
    <w:tbl>
      <w:tblPr>
        <w:tblStyle w:val="Tablaconcuadrcula"/>
        <w:tblW w:w="0" w:type="auto"/>
        <w:shd w:val="clear" w:color="auto" w:fill="1F3864"/>
        <w:tblLook w:val="04A0" w:firstRow="1" w:lastRow="0" w:firstColumn="1" w:lastColumn="0" w:noHBand="0" w:noVBand="1"/>
      </w:tblPr>
      <w:tblGrid>
        <w:gridCol w:w="10060"/>
      </w:tblGrid>
      <w:tr w:rsidR="00062165" w:rsidRPr="003561C7" w:rsidTr="00D71B94">
        <w:tc>
          <w:tcPr>
            <w:tcW w:w="10060" w:type="dxa"/>
            <w:shd w:val="clear" w:color="auto" w:fill="1F3864"/>
          </w:tcPr>
          <w:p w:rsidR="00062165" w:rsidRPr="003561C7" w:rsidRDefault="00062165" w:rsidP="00D71B94">
            <w:pPr>
              <w:jc w:val="center"/>
              <w:rPr>
                <w:b/>
                <w:color w:val="FFFFFF" w:themeColor="background1"/>
                <w:sz w:val="40"/>
                <w:szCs w:val="40"/>
              </w:rPr>
            </w:pPr>
            <w:r>
              <w:rPr>
                <w:color w:val="1F3864"/>
              </w:rPr>
              <w:tab/>
            </w:r>
            <w:r w:rsidRPr="003561C7">
              <w:rPr>
                <w:b/>
                <w:color w:val="FFFFFF" w:themeColor="background1"/>
                <w:sz w:val="40"/>
                <w:szCs w:val="40"/>
              </w:rPr>
              <w:t>ITINERARIO</w:t>
            </w:r>
          </w:p>
        </w:tc>
      </w:tr>
    </w:tbl>
    <w:p w:rsidR="00062165" w:rsidRDefault="00062165" w:rsidP="00062165">
      <w:pPr>
        <w:pStyle w:val="itinerario"/>
      </w:pPr>
    </w:p>
    <w:p w:rsidR="00062165" w:rsidRPr="0034739C" w:rsidRDefault="00062165" w:rsidP="00062165">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t>BOGOTÁ – ESTAMBUL</w:t>
      </w:r>
    </w:p>
    <w:p w:rsidR="009B0FDC" w:rsidRPr="0034739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CC42EE" w:rsidRPr="0034739C" w:rsidRDefault="00CC42EE" w:rsidP="00CC42EE">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t xml:space="preserve">ESTAMBUL </w:t>
      </w:r>
    </w:p>
    <w:p w:rsidR="00CC42EE" w:rsidRDefault="00CC42EE" w:rsidP="00CC42EE">
      <w:pPr>
        <w:pStyle w:val="itinerario"/>
      </w:pPr>
      <w:r w:rsidRPr="0034739C">
        <w:t>Llegada al aeropuerto, recibimiento y traslado al hotel para el registro. Alojamiento.</w:t>
      </w:r>
    </w:p>
    <w:p w:rsidR="00FA0550" w:rsidRPr="0034739C" w:rsidRDefault="00FA0550" w:rsidP="00FA0550">
      <w:pPr>
        <w:pStyle w:val="dias"/>
        <w:rPr>
          <w:color w:val="1F3864"/>
          <w:sz w:val="28"/>
          <w:szCs w:val="28"/>
        </w:rPr>
      </w:pPr>
      <w:r w:rsidRPr="0034739C">
        <w:rPr>
          <w:color w:val="1F3864"/>
          <w:sz w:val="28"/>
          <w:szCs w:val="28"/>
        </w:rPr>
        <w:t>DÍA 3</w:t>
      </w:r>
      <w:r w:rsidRPr="0034739C">
        <w:rPr>
          <w:color w:val="1F3864"/>
          <w:sz w:val="28"/>
          <w:szCs w:val="28"/>
        </w:rPr>
        <w:tab/>
      </w:r>
      <w:r w:rsidRPr="0034739C">
        <w:rPr>
          <w:color w:val="1F3864"/>
          <w:sz w:val="28"/>
          <w:szCs w:val="28"/>
        </w:rPr>
        <w:tab/>
        <w:t xml:space="preserve">ESTAMBUL </w:t>
      </w:r>
    </w:p>
    <w:p w:rsidR="00FA0550" w:rsidRPr="0034739C" w:rsidRDefault="00FA0550" w:rsidP="00FA0550">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02388D" w:rsidRPr="0034739C" w:rsidRDefault="0002388D"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4</w:t>
      </w:r>
      <w:r w:rsidRPr="0034739C">
        <w:rPr>
          <w:color w:val="1F3864"/>
          <w:sz w:val="28"/>
          <w:szCs w:val="28"/>
        </w:rPr>
        <w:tab/>
      </w:r>
      <w:r w:rsidRPr="0034739C">
        <w:rPr>
          <w:color w:val="1F3864"/>
          <w:sz w:val="28"/>
          <w:szCs w:val="28"/>
        </w:rPr>
        <w:tab/>
      </w:r>
      <w:r w:rsidR="005F3903" w:rsidRPr="0034739C">
        <w:rPr>
          <w:caps w:val="0"/>
          <w:color w:val="1F3864"/>
          <w:sz w:val="28"/>
          <w:szCs w:val="28"/>
        </w:rPr>
        <w:t xml:space="preserve">ESTAMBUL – ANKARA – CAPADOCIA   </w:t>
      </w:r>
    </w:p>
    <w:p w:rsidR="006C1AA3" w:rsidRDefault="0002388D" w:rsidP="0002388D">
      <w:pPr>
        <w:pStyle w:val="itinerario"/>
      </w:pPr>
      <w:r w:rsidRPr="0034739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w:t>
      </w:r>
      <w:r w:rsidR="000B6139" w:rsidRPr="0034739C">
        <w:t>encantador Lago Salado. Llegada</w:t>
      </w:r>
      <w:r w:rsidR="006C1AA3" w:rsidRPr="0034739C">
        <w:t>. C</w:t>
      </w:r>
      <w:r w:rsidRPr="0034739C">
        <w:t>ena y alojamiento</w:t>
      </w:r>
      <w:r w:rsidR="000B6139" w:rsidRPr="0034739C">
        <w:t xml:space="preserve"> en el hotel. </w:t>
      </w:r>
    </w:p>
    <w:p w:rsidR="006C1AA3" w:rsidRPr="0034739C" w:rsidRDefault="006C1AA3" w:rsidP="006C1AA3">
      <w:pPr>
        <w:pStyle w:val="dias"/>
        <w:rPr>
          <w:color w:val="1F3864"/>
          <w:sz w:val="28"/>
          <w:szCs w:val="28"/>
        </w:rPr>
      </w:pPr>
      <w:r w:rsidRPr="0034739C">
        <w:rPr>
          <w:color w:val="1F3864"/>
          <w:sz w:val="28"/>
          <w:szCs w:val="28"/>
        </w:rPr>
        <w:t xml:space="preserve">DÍA </w:t>
      </w:r>
      <w:r w:rsidR="00FA0550" w:rsidRPr="0034739C">
        <w:rPr>
          <w:color w:val="1F3864"/>
          <w:sz w:val="28"/>
          <w:szCs w:val="28"/>
        </w:rPr>
        <w:t>5</w:t>
      </w:r>
      <w:r w:rsidRPr="0034739C">
        <w:rPr>
          <w:color w:val="1F3864"/>
          <w:sz w:val="28"/>
          <w:szCs w:val="28"/>
        </w:rPr>
        <w:tab/>
      </w:r>
      <w:r w:rsidRPr="0034739C">
        <w:rPr>
          <w:color w:val="1F3864"/>
          <w:sz w:val="28"/>
          <w:szCs w:val="28"/>
        </w:rPr>
        <w:tab/>
        <w:t xml:space="preserve">CAPADOCIA </w:t>
      </w:r>
    </w:p>
    <w:p w:rsidR="00155361" w:rsidRDefault="00155361" w:rsidP="00155361">
      <w:pPr>
        <w:pStyle w:val="itinerario"/>
      </w:pPr>
      <w:r w:rsidRPr="0034739C">
        <w:t xml:space="preserve">De madrugada, se podrá realizar un paseo </w:t>
      </w:r>
      <w:r w:rsidRPr="0034739C">
        <w:rPr>
          <w:b/>
          <w:color w:val="1F3864"/>
        </w:rPr>
        <w:t>OPCIONAL</w:t>
      </w:r>
      <w:r w:rsidRPr="0034739C">
        <w:t xml:space="preserve"> en Globo, sujeto a disponibilidad y/o condiciones meteorológicas. Regreso al hotel a tiempo para desayunar.</w:t>
      </w:r>
    </w:p>
    <w:p w:rsidR="006C1AA3" w:rsidRPr="0034739C" w:rsidRDefault="006C1AA3" w:rsidP="006C1AA3">
      <w:pPr>
        <w:pStyle w:val="itinerario"/>
      </w:pPr>
    </w:p>
    <w:p w:rsidR="006C1AA3" w:rsidRPr="0034739C" w:rsidRDefault="006C1AA3" w:rsidP="006C1AA3">
      <w:pPr>
        <w:pStyle w:val="itinerario"/>
      </w:pPr>
      <w:r w:rsidRPr="0034739C">
        <w:t xml:space="preserve">Desayuno en el hotel. Excursión de día completo por el fascinante mundo de Capadocia con sus iglesias excavadas en el valle de Göreme, la fortaleza de Ortahisar, el pueblo típico de Çavuşin y el Valle del Amor. Visita de un taller de joyerías. </w:t>
      </w:r>
      <w:r w:rsidR="00D104B3">
        <w:t>Almuerzo</w:t>
      </w:r>
      <w:r w:rsidR="00D104B3" w:rsidRPr="00552D3C">
        <w:t xml:space="preserve">. </w:t>
      </w:r>
      <w:r w:rsidR="00034F36" w:rsidRPr="00552D3C">
        <w:t>Se finalizará con la visita a un taller de alfombras para que se pueda comprobar la elaboración de las mismas de forma artesanal.</w:t>
      </w:r>
      <w:r w:rsidR="00034F36" w:rsidRPr="00034F36">
        <w:t xml:space="preserve"> </w:t>
      </w:r>
      <w:r w:rsidRPr="0034739C">
        <w:t xml:space="preserve">Regreso al hotel. Cena y alojamiento en el hotel. En las horas de la noche, salida para realizar una excursión </w:t>
      </w:r>
      <w:r w:rsidRPr="0034739C">
        <w:rPr>
          <w:b/>
          <w:color w:val="1F3864"/>
        </w:rPr>
        <w:t>OPCIONAL</w:t>
      </w:r>
      <w:r w:rsidRPr="0034739C">
        <w:t xml:space="preserve"> para presenciar el show Noche Turca.</w:t>
      </w:r>
    </w:p>
    <w:p w:rsidR="0002388D" w:rsidRPr="0034739C" w:rsidRDefault="0002388D" w:rsidP="000B6139">
      <w:pPr>
        <w:pStyle w:val="dias"/>
        <w:rPr>
          <w:color w:val="1F3864"/>
          <w:sz w:val="28"/>
          <w:szCs w:val="28"/>
        </w:rPr>
      </w:pPr>
      <w:r w:rsidRPr="0034739C">
        <w:rPr>
          <w:color w:val="1F3864"/>
          <w:sz w:val="28"/>
          <w:szCs w:val="28"/>
        </w:rPr>
        <w:t xml:space="preserve">DIA </w:t>
      </w:r>
      <w:r w:rsidR="00FA0550" w:rsidRPr="0034739C">
        <w:rPr>
          <w:color w:val="1F3864"/>
          <w:sz w:val="28"/>
          <w:szCs w:val="28"/>
        </w:rPr>
        <w:t>6</w:t>
      </w:r>
      <w:r w:rsidR="006C1AA3" w:rsidRPr="0034739C">
        <w:rPr>
          <w:color w:val="1F3864"/>
          <w:sz w:val="28"/>
          <w:szCs w:val="28"/>
        </w:rPr>
        <w:tab/>
      </w:r>
      <w:r w:rsidR="000B6139" w:rsidRPr="0034739C">
        <w:rPr>
          <w:color w:val="1F3864"/>
          <w:sz w:val="28"/>
          <w:szCs w:val="28"/>
        </w:rPr>
        <w:tab/>
      </w:r>
      <w:r w:rsidRPr="0034739C">
        <w:rPr>
          <w:color w:val="1F3864"/>
          <w:sz w:val="28"/>
          <w:szCs w:val="28"/>
        </w:rPr>
        <w:t xml:space="preserve"> CAPAD</w:t>
      </w:r>
      <w:r w:rsidR="00187B04" w:rsidRPr="0034739C">
        <w:rPr>
          <w:color w:val="1F3864"/>
          <w:sz w:val="28"/>
          <w:szCs w:val="28"/>
        </w:rPr>
        <w:t>o</w:t>
      </w:r>
      <w:r w:rsidRPr="0034739C">
        <w:rPr>
          <w:color w:val="1F3864"/>
          <w:sz w:val="28"/>
          <w:szCs w:val="28"/>
        </w:rPr>
        <w:t xml:space="preserve">CIA </w:t>
      </w:r>
    </w:p>
    <w:p w:rsidR="009E4D64" w:rsidRDefault="006C1AA3" w:rsidP="00E42AB0">
      <w:pPr>
        <w:pStyle w:val="itinerario"/>
      </w:pPr>
      <w:r w:rsidRPr="0034739C">
        <w:t xml:space="preserve">Desayuno en el hotel. Continuación de la exploración de esta fantástica región con sus pueblecitos trogloditas, la fortaleza de Uçhisar y los valles de Avcilar y </w:t>
      </w:r>
      <w:r w:rsidR="00552D3C">
        <w:t>Derbent</w:t>
      </w:r>
      <w:r w:rsidR="00552D3C" w:rsidRPr="00552D3C">
        <w:t xml:space="preserve"> </w:t>
      </w:r>
      <w:r w:rsidRPr="0034739C">
        <w:t xml:space="preserve">con las chimeneas de las hadas encantadas en un paisaje surrealista y extraordinario. </w:t>
      </w:r>
      <w:r w:rsidR="006C3810" w:rsidRPr="0034739C">
        <w:t xml:space="preserve">Paradas en los valles de Avcilar y Güvercinlik donde se disfruta de un increíble paisaje lunar. </w:t>
      </w:r>
      <w:r w:rsidR="00552D3C">
        <w:t xml:space="preserve">Almuerzo. Regreso al </w:t>
      </w:r>
      <w:r w:rsidR="00463BAF">
        <w:t>hotel</w:t>
      </w:r>
      <w:r w:rsidR="00552D3C">
        <w:t>.</w:t>
      </w:r>
      <w:r w:rsidR="00E42AB0" w:rsidRPr="0034739C">
        <w:t xml:space="preserve"> Esta tarde podrá disfrutar de una excursión </w:t>
      </w:r>
      <w:r w:rsidR="00E42AB0" w:rsidRPr="0034739C">
        <w:rPr>
          <w:b/>
          <w:color w:val="1F3864"/>
        </w:rPr>
        <w:t>OPCIONAL</w:t>
      </w:r>
      <w:r w:rsidR="00E42AB0" w:rsidRPr="0034739C">
        <w:t xml:space="preserve"> de Safari en 4x4 que le permit</w:t>
      </w:r>
      <w:r w:rsidR="002344DC">
        <w:t xml:space="preserve">irá </w:t>
      </w:r>
      <w:r w:rsidR="00E42AB0" w:rsidRPr="0034739C">
        <w:t>disfrutar de una de las aventuras más emocionantes de Capadocia para explorar unos lugares fora de trilha</w:t>
      </w:r>
      <w:r w:rsidR="002344DC">
        <w:t xml:space="preserve"> (fuera de pista),</w:t>
      </w:r>
      <w:r w:rsidR="00E42AB0" w:rsidRPr="0034739C">
        <w:t xml:space="preserve"> batida en vehículos jeep descapotables para vistas sin obstáculos de los bellísimos valles, iglesias y otros puntos de interés cultural. Admiraremos las vistas espectaculares en los sitios como el pueblo de Ortahisar, el Monasterio de </w:t>
      </w:r>
      <w:r w:rsidR="002344DC" w:rsidRPr="002344DC">
        <w:t>Hallaç</w:t>
      </w:r>
      <w:r w:rsidR="00E42AB0" w:rsidRPr="0034739C">
        <w:t>, la iglesia de Pancarlik, y otros lugares difíciles de encontrar en las visitas tradicionales de Capadocia. Se finalizará con una fogata y vino caliente antes de terminar esta experiencia inolvidable. Regreso al hotel. Cena y alojamiento.</w:t>
      </w:r>
    </w:p>
    <w:p w:rsidR="000B6139" w:rsidRPr="0034739C" w:rsidRDefault="000B6139"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7</w:t>
      </w:r>
      <w:r w:rsidRPr="0034739C">
        <w:rPr>
          <w:color w:val="1F3864"/>
          <w:sz w:val="28"/>
          <w:szCs w:val="28"/>
        </w:rPr>
        <w:t xml:space="preserve"> </w:t>
      </w:r>
      <w:r w:rsidRPr="0034739C">
        <w:rPr>
          <w:color w:val="1F3864"/>
          <w:sz w:val="28"/>
          <w:szCs w:val="28"/>
        </w:rPr>
        <w:tab/>
      </w:r>
      <w:r w:rsidRPr="0034739C">
        <w:rPr>
          <w:color w:val="1F3864"/>
          <w:sz w:val="28"/>
          <w:szCs w:val="28"/>
        </w:rPr>
        <w:tab/>
        <w:t xml:space="preserve">CAPADOCIA – KONYA – PAMUKKALE  </w:t>
      </w:r>
    </w:p>
    <w:p w:rsidR="000B6139" w:rsidRDefault="000B6139" w:rsidP="000B6139">
      <w:pPr>
        <w:pStyle w:val="itinerario"/>
      </w:pPr>
      <w:r w:rsidRPr="0034739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B6139" w:rsidRPr="0034739C" w:rsidRDefault="000B6139" w:rsidP="00D744F4">
      <w:pPr>
        <w:pStyle w:val="dias"/>
        <w:rPr>
          <w:color w:val="1F3864"/>
          <w:sz w:val="28"/>
          <w:szCs w:val="28"/>
        </w:rPr>
      </w:pPr>
      <w:r w:rsidRPr="0034739C">
        <w:rPr>
          <w:color w:val="1F3864"/>
          <w:sz w:val="28"/>
          <w:szCs w:val="28"/>
        </w:rPr>
        <w:t xml:space="preserve">DÍA </w:t>
      </w:r>
      <w:r w:rsidR="00FA0550" w:rsidRPr="0034739C">
        <w:rPr>
          <w:color w:val="1F3864"/>
          <w:sz w:val="28"/>
          <w:szCs w:val="28"/>
        </w:rPr>
        <w:t>8</w:t>
      </w:r>
      <w:r w:rsidR="00D744F4" w:rsidRPr="0034739C">
        <w:rPr>
          <w:color w:val="1F3864"/>
          <w:sz w:val="28"/>
          <w:szCs w:val="28"/>
        </w:rPr>
        <w:tab/>
      </w:r>
      <w:r w:rsidR="00D744F4" w:rsidRPr="0034739C">
        <w:rPr>
          <w:color w:val="1F3864"/>
          <w:sz w:val="28"/>
          <w:szCs w:val="28"/>
        </w:rPr>
        <w:tab/>
      </w:r>
      <w:r w:rsidR="00903642" w:rsidRPr="0034739C">
        <w:rPr>
          <w:caps w:val="0"/>
          <w:color w:val="1F3864"/>
          <w:sz w:val="28"/>
          <w:szCs w:val="28"/>
        </w:rPr>
        <w:t xml:space="preserve">PAMUKKALE – </w:t>
      </w:r>
      <w:r w:rsidR="00903642" w:rsidRPr="00522E58">
        <w:rPr>
          <w:caps w:val="0"/>
          <w:color w:val="1F3864"/>
          <w:sz w:val="28"/>
          <w:szCs w:val="28"/>
        </w:rPr>
        <w:t>KUSADASI O IZMIR</w:t>
      </w:r>
    </w:p>
    <w:p w:rsidR="00D744F4" w:rsidRPr="0034739C" w:rsidRDefault="00D744F4" w:rsidP="00D744F4">
      <w:pPr>
        <w:pStyle w:val="itinerario"/>
      </w:pPr>
      <w:r w:rsidRPr="0034739C">
        <w:t xml:space="preserve">De madrugada, se podrá realizar un paseo </w:t>
      </w:r>
      <w:r w:rsidRPr="0034739C">
        <w:rPr>
          <w:b/>
          <w:color w:val="1F3864"/>
        </w:rPr>
        <w:t>OPCIONAL</w:t>
      </w:r>
      <w:r w:rsidRPr="0034739C">
        <w:rPr>
          <w:color w:val="1F3864"/>
        </w:rPr>
        <w:t xml:space="preserve"> </w:t>
      </w:r>
      <w:r w:rsidRPr="0034739C">
        <w:t>en Globo, sujeto a disponibilidad y/o condiciones meteorológicas. Regreso al hotel a tiempo para desayunar.</w:t>
      </w:r>
    </w:p>
    <w:p w:rsidR="00D744F4" w:rsidRPr="0034739C" w:rsidRDefault="00D744F4" w:rsidP="00D744F4">
      <w:pPr>
        <w:pStyle w:val="itinerario"/>
      </w:pPr>
    </w:p>
    <w:p w:rsidR="0002388D" w:rsidRPr="0034739C" w:rsidRDefault="00D744F4" w:rsidP="00D744F4">
      <w:pPr>
        <w:pStyle w:val="itinerario"/>
      </w:pPr>
      <w:r w:rsidRPr="0034739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D744F4" w:rsidRPr="0034739C" w:rsidRDefault="00D744F4" w:rsidP="00FA0550">
      <w:pPr>
        <w:pStyle w:val="dias"/>
        <w:rPr>
          <w:color w:val="1F3864"/>
          <w:sz w:val="28"/>
          <w:szCs w:val="28"/>
        </w:rPr>
      </w:pPr>
      <w:r w:rsidRPr="0034739C">
        <w:rPr>
          <w:color w:val="1F3864"/>
          <w:sz w:val="28"/>
          <w:szCs w:val="28"/>
        </w:rPr>
        <w:t xml:space="preserve">DÍA </w:t>
      </w:r>
      <w:r w:rsidR="00FA0550" w:rsidRPr="0034739C">
        <w:rPr>
          <w:color w:val="1F3864"/>
          <w:sz w:val="28"/>
          <w:szCs w:val="28"/>
        </w:rPr>
        <w:t>9</w:t>
      </w:r>
      <w:r w:rsidRPr="0034739C">
        <w:rPr>
          <w:color w:val="1F3864"/>
          <w:sz w:val="28"/>
          <w:szCs w:val="28"/>
        </w:rPr>
        <w:tab/>
      </w:r>
      <w:r w:rsidRPr="0034739C">
        <w:rPr>
          <w:color w:val="1F3864"/>
          <w:sz w:val="28"/>
          <w:szCs w:val="28"/>
        </w:rPr>
        <w:tab/>
      </w:r>
      <w:r w:rsidR="00903642" w:rsidRPr="00462386">
        <w:rPr>
          <w:color w:val="1F3864"/>
          <w:sz w:val="28"/>
          <w:szCs w:val="28"/>
        </w:rPr>
        <w:t>KUSADASI O IZMIR</w:t>
      </w:r>
    </w:p>
    <w:p w:rsidR="0005659B" w:rsidRDefault="00D744F4" w:rsidP="0005659B">
      <w:pPr>
        <w:pStyle w:val="itinerario"/>
      </w:pPr>
      <w:r w:rsidRPr="0034739C">
        <w:t xml:space="preserve">Desayuno en el hotel. Día libre para actividades personales. </w:t>
      </w:r>
      <w:r w:rsidR="00F7206B">
        <w:t xml:space="preserve">Se </w:t>
      </w:r>
      <w:r w:rsidR="0005659B" w:rsidRPr="0034739C">
        <w:t>podrá realizar una excursión</w:t>
      </w:r>
      <w:r w:rsidR="0005659B" w:rsidRPr="0034739C">
        <w:rPr>
          <w:color w:val="1F3864"/>
        </w:rPr>
        <w:t xml:space="preserve"> </w:t>
      </w:r>
      <w:r w:rsidR="0005659B" w:rsidRPr="0034739C">
        <w:rPr>
          <w:b/>
          <w:color w:val="1F3864"/>
        </w:rPr>
        <w:t>OPCIONAL</w:t>
      </w:r>
      <w:r w:rsidR="0005659B" w:rsidRPr="0034739C">
        <w:rPr>
          <w:color w:val="1F3864"/>
        </w:rPr>
        <w:t xml:space="preserve"> </w:t>
      </w:r>
      <w:r w:rsidR="0005659B" w:rsidRPr="0034739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B11667" w:rsidRPr="0034739C" w:rsidRDefault="00B11667" w:rsidP="00B11667">
      <w:pPr>
        <w:pStyle w:val="dias"/>
        <w:rPr>
          <w:color w:val="1F3864"/>
          <w:sz w:val="28"/>
          <w:szCs w:val="28"/>
        </w:rPr>
      </w:pPr>
      <w:r w:rsidRPr="0034739C">
        <w:rPr>
          <w:color w:val="1F3864"/>
          <w:sz w:val="28"/>
          <w:szCs w:val="28"/>
        </w:rPr>
        <w:t xml:space="preserve">DÍA </w:t>
      </w:r>
      <w:r w:rsidR="00FA0550" w:rsidRPr="0034739C">
        <w:rPr>
          <w:color w:val="1F3864"/>
          <w:sz w:val="28"/>
          <w:szCs w:val="28"/>
        </w:rPr>
        <w:t>10</w:t>
      </w:r>
      <w:r w:rsidRPr="0034739C">
        <w:rPr>
          <w:color w:val="1F3864"/>
          <w:sz w:val="28"/>
          <w:szCs w:val="28"/>
        </w:rPr>
        <w:tab/>
      </w:r>
      <w:r w:rsidR="008F58CB">
        <w:rPr>
          <w:caps w:val="0"/>
          <w:color w:val="1F3864"/>
          <w:sz w:val="28"/>
          <w:szCs w:val="28"/>
        </w:rPr>
        <w:t xml:space="preserve">KUSADASI O IZMIR </w:t>
      </w:r>
      <w:r w:rsidR="00903642" w:rsidRPr="0034739C">
        <w:rPr>
          <w:caps w:val="0"/>
          <w:color w:val="1F3864"/>
          <w:sz w:val="28"/>
          <w:szCs w:val="28"/>
        </w:rPr>
        <w:t xml:space="preserve">– BURSA – ESTAMBUL  </w:t>
      </w:r>
    </w:p>
    <w:p w:rsidR="00B11667" w:rsidRPr="0034739C" w:rsidRDefault="00B11667" w:rsidP="00B11667">
      <w:pPr>
        <w:pStyle w:val="itinerario"/>
      </w:pPr>
      <w:r w:rsidRPr="0034739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DD3A40" w:rsidRPr="0034739C" w:rsidRDefault="00DD3A40" w:rsidP="00DD3A40">
      <w:pPr>
        <w:pStyle w:val="dias"/>
        <w:rPr>
          <w:color w:val="1F3864"/>
          <w:sz w:val="28"/>
          <w:szCs w:val="28"/>
        </w:rPr>
      </w:pPr>
      <w:r w:rsidRPr="0034739C">
        <w:rPr>
          <w:color w:val="1F3864"/>
          <w:sz w:val="28"/>
          <w:szCs w:val="28"/>
        </w:rPr>
        <w:t>DÍA 11</w:t>
      </w:r>
      <w:r w:rsidRPr="0034739C">
        <w:rPr>
          <w:color w:val="1F3864"/>
          <w:sz w:val="28"/>
          <w:szCs w:val="28"/>
        </w:rPr>
        <w:tab/>
      </w:r>
      <w:r w:rsidRPr="00034F36">
        <w:rPr>
          <w:color w:val="1F3864"/>
          <w:sz w:val="28"/>
          <w:szCs w:val="28"/>
        </w:rPr>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 xml:space="preserve">El Palacio de Topkapi está cerrado los días martes, </w:t>
      </w:r>
      <w:r w:rsidR="00034F36" w:rsidRPr="00034F36">
        <w:t>se podrá sustituir por una cisterna bizantina (Binbirdirek o Yerebatan).</w:t>
      </w:r>
    </w:p>
    <w:p w:rsidR="00F7206B" w:rsidRDefault="00F7206B" w:rsidP="00917777">
      <w:pPr>
        <w:pStyle w:val="itinerario"/>
        <w:numPr>
          <w:ilvl w:val="0"/>
          <w:numId w:val="44"/>
        </w:numPr>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F341F6" w:rsidRDefault="00F341F6" w:rsidP="00C54C53">
      <w:pPr>
        <w:pStyle w:val="itinerario"/>
      </w:pPr>
    </w:p>
    <w:p w:rsidR="00463BAF" w:rsidRPr="00AF337B" w:rsidRDefault="00463BAF" w:rsidP="00463BAF">
      <w:pPr>
        <w:pStyle w:val="dias"/>
        <w:rPr>
          <w:color w:val="1F3864"/>
          <w:sz w:val="28"/>
          <w:szCs w:val="28"/>
        </w:rPr>
      </w:pPr>
      <w:r w:rsidRPr="00AF337B">
        <w:rPr>
          <w:color w:val="1F3864"/>
          <w:sz w:val="28"/>
          <w:szCs w:val="28"/>
        </w:rPr>
        <w:t>PRECIOS POR PERSONA EN PESOS COLOMBIANOS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Sencilla</w:t>
            </w:r>
          </w:p>
        </w:tc>
      </w:tr>
      <w:tr w:rsidR="00463BAF" w:rsidTr="004A496C">
        <w:tc>
          <w:tcPr>
            <w:tcW w:w="3356" w:type="dxa"/>
            <w:vAlign w:val="center"/>
          </w:tcPr>
          <w:p w:rsidR="00463BAF" w:rsidRDefault="00463BAF" w:rsidP="0023374B">
            <w:pPr>
              <w:jc w:val="center"/>
            </w:pPr>
            <w:r>
              <w:t>9</w:t>
            </w:r>
            <w:r w:rsidR="0023374B">
              <w:t>.970.000</w:t>
            </w:r>
          </w:p>
        </w:tc>
        <w:tc>
          <w:tcPr>
            <w:tcW w:w="3357" w:type="dxa"/>
            <w:vAlign w:val="center"/>
          </w:tcPr>
          <w:p w:rsidR="00463BAF" w:rsidRDefault="00463BAF" w:rsidP="0023374B">
            <w:pPr>
              <w:jc w:val="center"/>
            </w:pPr>
            <w:r>
              <w:t>9.</w:t>
            </w:r>
            <w:r w:rsidR="0023374B">
              <w:t>970.000</w:t>
            </w:r>
          </w:p>
        </w:tc>
        <w:tc>
          <w:tcPr>
            <w:tcW w:w="3357" w:type="dxa"/>
            <w:vAlign w:val="center"/>
          </w:tcPr>
          <w:p w:rsidR="00463BAF" w:rsidRDefault="0023374B" w:rsidP="004A496C">
            <w:pPr>
              <w:jc w:val="center"/>
            </w:pPr>
            <w:r>
              <w:t>12.045.000</w:t>
            </w:r>
          </w:p>
        </w:tc>
      </w:tr>
    </w:tbl>
    <w:p w:rsidR="00463BAF" w:rsidRDefault="00463BAF" w:rsidP="00463BAF">
      <w:pPr>
        <w:pStyle w:val="itinerario"/>
      </w:pPr>
    </w:p>
    <w:p w:rsidR="00463BAF" w:rsidRPr="00515C5F" w:rsidRDefault="00463BAF" w:rsidP="00463BAF">
      <w:pPr>
        <w:pStyle w:val="vinetas"/>
      </w:pPr>
      <w:r w:rsidRPr="00515C5F">
        <w:t xml:space="preserve">Aplican gastos de cancelación según condiciones generales sin excepción. </w:t>
      </w:r>
    </w:p>
    <w:p w:rsidR="00463BAF" w:rsidRDefault="00463BAF" w:rsidP="00463BAF">
      <w:pPr>
        <w:pStyle w:val="itinerario"/>
      </w:pPr>
    </w:p>
    <w:p w:rsidR="00463BAF" w:rsidRPr="00AF337B" w:rsidRDefault="00463BAF" w:rsidP="00463BAF">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463BAF" w:rsidRPr="00AA1196" w:rsidRDefault="00463BAF" w:rsidP="00463BAF">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463BAF" w:rsidRPr="000A7EA2" w:rsidTr="00451592">
        <w:tc>
          <w:tcPr>
            <w:tcW w:w="5030" w:type="dxa"/>
            <w:shd w:val="clear" w:color="auto" w:fill="1F3864"/>
            <w:vAlign w:val="center"/>
          </w:tcPr>
          <w:p w:rsidR="00463BAF" w:rsidRPr="005A6B68" w:rsidRDefault="00463BAF" w:rsidP="004A496C">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463BAF" w:rsidRPr="005A6B68" w:rsidRDefault="00463BAF" w:rsidP="004A496C">
            <w:pPr>
              <w:jc w:val="center"/>
            </w:pPr>
            <w:r w:rsidRPr="000A7EA2">
              <w:rPr>
                <w:b/>
                <w:color w:val="FFFFFF" w:themeColor="background1"/>
                <w:sz w:val="28"/>
                <w:szCs w:val="28"/>
              </w:rPr>
              <w:t>Suplemento</w:t>
            </w:r>
          </w:p>
        </w:tc>
      </w:tr>
      <w:tr w:rsidR="0023374B" w:rsidRPr="000A7EA2" w:rsidTr="00451592">
        <w:tc>
          <w:tcPr>
            <w:tcW w:w="5030" w:type="dxa"/>
            <w:shd w:val="clear" w:color="auto" w:fill="auto"/>
            <w:vAlign w:val="center"/>
          </w:tcPr>
          <w:p w:rsidR="0023374B" w:rsidRDefault="0023374B" w:rsidP="0023374B">
            <w:pPr>
              <w:spacing w:before="0" w:after="0" w:line="240" w:lineRule="auto"/>
              <w:jc w:val="center"/>
              <w:rPr>
                <w:rFonts w:cs="Calibri"/>
                <w:color w:val="000000"/>
                <w:szCs w:val="22"/>
              </w:rPr>
            </w:pPr>
            <w:r>
              <w:rPr>
                <w:rFonts w:cs="Calibri"/>
                <w:color w:val="000000"/>
                <w:szCs w:val="22"/>
              </w:rPr>
              <w:t>De 5.001 a 5.100</w:t>
            </w:r>
          </w:p>
        </w:tc>
        <w:tc>
          <w:tcPr>
            <w:tcW w:w="5030" w:type="dxa"/>
            <w:vAlign w:val="center"/>
          </w:tcPr>
          <w:p w:rsidR="0023374B" w:rsidRPr="00B92BB0" w:rsidRDefault="0023374B" w:rsidP="0023374B">
            <w:pPr>
              <w:jc w:val="center"/>
            </w:pPr>
            <w:r>
              <w:t>138.000</w:t>
            </w:r>
          </w:p>
        </w:tc>
      </w:tr>
      <w:tr w:rsidR="0023374B" w:rsidRPr="000A7EA2" w:rsidTr="00451592">
        <w:tc>
          <w:tcPr>
            <w:tcW w:w="5030" w:type="dxa"/>
            <w:shd w:val="clear" w:color="auto" w:fill="auto"/>
            <w:vAlign w:val="center"/>
          </w:tcPr>
          <w:p w:rsidR="0023374B" w:rsidRDefault="0023374B" w:rsidP="0023374B">
            <w:pPr>
              <w:jc w:val="center"/>
              <w:rPr>
                <w:rFonts w:cs="Calibri"/>
                <w:color w:val="000000"/>
                <w:szCs w:val="22"/>
              </w:rPr>
            </w:pPr>
            <w:r>
              <w:rPr>
                <w:rFonts w:cs="Calibri"/>
                <w:color w:val="000000"/>
                <w:szCs w:val="22"/>
              </w:rPr>
              <w:t>De 5.101 a 5.200</w:t>
            </w:r>
          </w:p>
        </w:tc>
        <w:tc>
          <w:tcPr>
            <w:tcW w:w="5030" w:type="dxa"/>
            <w:vAlign w:val="center"/>
          </w:tcPr>
          <w:p w:rsidR="0023374B" w:rsidRPr="00B92BB0" w:rsidRDefault="0023374B" w:rsidP="0023374B">
            <w:pPr>
              <w:jc w:val="center"/>
            </w:pPr>
            <w:r>
              <w:t>337.000</w:t>
            </w:r>
          </w:p>
        </w:tc>
      </w:tr>
      <w:tr w:rsidR="0023374B" w:rsidRPr="000A7EA2" w:rsidTr="00451592">
        <w:tc>
          <w:tcPr>
            <w:tcW w:w="5030" w:type="dxa"/>
            <w:shd w:val="clear" w:color="auto" w:fill="auto"/>
            <w:vAlign w:val="center"/>
          </w:tcPr>
          <w:p w:rsidR="0023374B" w:rsidRDefault="0023374B" w:rsidP="0023374B">
            <w:pPr>
              <w:jc w:val="center"/>
              <w:rPr>
                <w:rFonts w:cs="Calibri"/>
                <w:color w:val="000000"/>
                <w:szCs w:val="22"/>
              </w:rPr>
            </w:pPr>
            <w:r>
              <w:rPr>
                <w:rFonts w:cs="Calibri"/>
                <w:color w:val="000000"/>
                <w:szCs w:val="22"/>
              </w:rPr>
              <w:t>De 5.201 a 5.300</w:t>
            </w:r>
          </w:p>
        </w:tc>
        <w:tc>
          <w:tcPr>
            <w:tcW w:w="5030" w:type="dxa"/>
            <w:vAlign w:val="center"/>
          </w:tcPr>
          <w:p w:rsidR="0023374B" w:rsidRDefault="0023374B" w:rsidP="0023374B">
            <w:pPr>
              <w:jc w:val="center"/>
            </w:pPr>
            <w:r>
              <w:t>536.000</w:t>
            </w:r>
          </w:p>
        </w:tc>
      </w:tr>
    </w:tbl>
    <w:p w:rsidR="00463BAF" w:rsidRDefault="00463BAF" w:rsidP="00463BAF">
      <w:pPr>
        <w:pStyle w:val="itinerario"/>
      </w:pPr>
    </w:p>
    <w:p w:rsidR="00463BAF" w:rsidRDefault="00463BAF" w:rsidP="00463BAF">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463BAF" w:rsidRPr="003C7C40" w:rsidRDefault="00463BAF" w:rsidP="00463BAF">
      <w:pPr>
        <w:pStyle w:val="dias"/>
        <w:rPr>
          <w:color w:val="1F3864"/>
          <w:sz w:val="28"/>
          <w:szCs w:val="28"/>
        </w:rPr>
      </w:pPr>
      <w:r w:rsidRPr="003C7C40">
        <w:rPr>
          <w:color w:val="1F3864"/>
          <w:sz w:val="28"/>
          <w:szCs w:val="28"/>
        </w:rPr>
        <w:t>ITINERARIO AÉREO</w:t>
      </w:r>
    </w:p>
    <w:p w:rsidR="00463BAF" w:rsidRDefault="00463BAF" w:rsidP="00463BA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63BAF" w:rsidTr="004A496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llegada</w:t>
            </w:r>
          </w:p>
        </w:tc>
      </w:tr>
      <w:tr w:rsidR="00463BAF" w:rsidTr="004A496C">
        <w:tc>
          <w:tcPr>
            <w:tcW w:w="2012" w:type="dxa"/>
            <w:vAlign w:val="center"/>
          </w:tcPr>
          <w:p w:rsidR="00463BAF" w:rsidRPr="002D7356" w:rsidRDefault="00463BAF" w:rsidP="004A496C">
            <w:pPr>
              <w:jc w:val="center"/>
            </w:pPr>
            <w:r>
              <w:t>Día 1</w:t>
            </w:r>
          </w:p>
        </w:tc>
        <w:tc>
          <w:tcPr>
            <w:tcW w:w="2018" w:type="dxa"/>
            <w:vAlign w:val="center"/>
          </w:tcPr>
          <w:p w:rsidR="00463BAF" w:rsidRPr="002D7356" w:rsidRDefault="00463BAF" w:rsidP="004A496C">
            <w:pPr>
              <w:jc w:val="center"/>
            </w:pPr>
            <w:r w:rsidRPr="002D7356">
              <w:t>Bogotá – Estambul</w:t>
            </w:r>
          </w:p>
        </w:tc>
        <w:tc>
          <w:tcPr>
            <w:tcW w:w="2012" w:type="dxa"/>
            <w:vAlign w:val="center"/>
          </w:tcPr>
          <w:p w:rsidR="00463BAF" w:rsidRPr="002D7356" w:rsidRDefault="00463BAF" w:rsidP="0023374B">
            <w:pPr>
              <w:jc w:val="center"/>
            </w:pPr>
            <w:r w:rsidRPr="002D7356">
              <w:t xml:space="preserve">TK </w:t>
            </w:r>
            <w:r w:rsidR="0023374B">
              <w:t>900</w:t>
            </w:r>
          </w:p>
        </w:tc>
        <w:tc>
          <w:tcPr>
            <w:tcW w:w="2012" w:type="dxa"/>
            <w:vAlign w:val="center"/>
          </w:tcPr>
          <w:p w:rsidR="00463BAF" w:rsidRDefault="00463BAF" w:rsidP="00244C89">
            <w:pPr>
              <w:spacing w:before="0" w:after="0" w:line="240" w:lineRule="auto"/>
              <w:jc w:val="center"/>
              <w:rPr>
                <w:rFonts w:cs="Calibri"/>
                <w:color w:val="auto"/>
                <w:szCs w:val="22"/>
              </w:rPr>
            </w:pPr>
            <w:r>
              <w:rPr>
                <w:rFonts w:cs="Calibri"/>
                <w:szCs w:val="22"/>
              </w:rPr>
              <w:t>16:</w:t>
            </w:r>
            <w:r w:rsidR="00244C89">
              <w:rPr>
                <w:rFonts w:cs="Calibri"/>
                <w:szCs w:val="22"/>
              </w:rPr>
              <w:t>50</w:t>
            </w:r>
          </w:p>
        </w:tc>
        <w:tc>
          <w:tcPr>
            <w:tcW w:w="2016" w:type="dxa"/>
            <w:vAlign w:val="center"/>
          </w:tcPr>
          <w:p w:rsidR="00463BAF" w:rsidRDefault="00463BAF" w:rsidP="00244C89">
            <w:pPr>
              <w:jc w:val="center"/>
              <w:rPr>
                <w:rFonts w:cs="Calibri"/>
                <w:szCs w:val="22"/>
              </w:rPr>
            </w:pPr>
            <w:r>
              <w:rPr>
                <w:rFonts w:cs="Calibri"/>
                <w:szCs w:val="22"/>
              </w:rPr>
              <w:t>16:</w:t>
            </w:r>
            <w:r w:rsidR="00244C89">
              <w:rPr>
                <w:rFonts w:cs="Calibri"/>
                <w:szCs w:val="22"/>
              </w:rPr>
              <w:t>50</w:t>
            </w:r>
            <w:r>
              <w:rPr>
                <w:rFonts w:cs="Calibri"/>
                <w:szCs w:val="22"/>
              </w:rPr>
              <w:t>+1</w:t>
            </w:r>
          </w:p>
        </w:tc>
      </w:tr>
      <w:tr w:rsidR="00463BAF" w:rsidTr="004A496C">
        <w:tc>
          <w:tcPr>
            <w:tcW w:w="2012" w:type="dxa"/>
            <w:vAlign w:val="center"/>
          </w:tcPr>
          <w:p w:rsidR="00463BAF" w:rsidRPr="002D7356" w:rsidRDefault="00463BAF" w:rsidP="004A496C">
            <w:pPr>
              <w:jc w:val="center"/>
            </w:pPr>
            <w:r>
              <w:t>Día 12</w:t>
            </w:r>
          </w:p>
        </w:tc>
        <w:tc>
          <w:tcPr>
            <w:tcW w:w="2018" w:type="dxa"/>
            <w:vAlign w:val="center"/>
          </w:tcPr>
          <w:p w:rsidR="00463BAF" w:rsidRPr="002D7356" w:rsidRDefault="00463BAF" w:rsidP="004A496C">
            <w:pPr>
              <w:jc w:val="center"/>
            </w:pPr>
            <w:r w:rsidRPr="002D7356">
              <w:t xml:space="preserve">Estambul </w:t>
            </w:r>
            <w:r>
              <w:t>–</w:t>
            </w:r>
            <w:r w:rsidRPr="002D7356">
              <w:t xml:space="preserve"> Bogotá</w:t>
            </w:r>
            <w:r>
              <w:t xml:space="preserve"> </w:t>
            </w:r>
          </w:p>
        </w:tc>
        <w:tc>
          <w:tcPr>
            <w:tcW w:w="2012" w:type="dxa"/>
            <w:vAlign w:val="center"/>
          </w:tcPr>
          <w:p w:rsidR="00463BAF" w:rsidRPr="002D7356" w:rsidRDefault="00463BAF" w:rsidP="0023374B">
            <w:pPr>
              <w:jc w:val="center"/>
            </w:pPr>
            <w:r w:rsidRPr="002D7356">
              <w:t>TK 80</w:t>
            </w:r>
            <w:r>
              <w:t>1</w:t>
            </w:r>
          </w:p>
        </w:tc>
        <w:tc>
          <w:tcPr>
            <w:tcW w:w="2012" w:type="dxa"/>
            <w:vAlign w:val="center"/>
          </w:tcPr>
          <w:p w:rsidR="00463BAF" w:rsidRDefault="00244C89" w:rsidP="004A496C">
            <w:pPr>
              <w:jc w:val="center"/>
              <w:rPr>
                <w:rFonts w:cs="Calibri"/>
                <w:szCs w:val="22"/>
              </w:rPr>
            </w:pPr>
            <w:r>
              <w:rPr>
                <w:rFonts w:cs="Calibri"/>
                <w:szCs w:val="22"/>
              </w:rPr>
              <w:t>10:05</w:t>
            </w:r>
          </w:p>
        </w:tc>
        <w:tc>
          <w:tcPr>
            <w:tcW w:w="2016" w:type="dxa"/>
            <w:vAlign w:val="center"/>
          </w:tcPr>
          <w:p w:rsidR="00463BAF" w:rsidRDefault="00244C89" w:rsidP="004A496C">
            <w:pPr>
              <w:jc w:val="center"/>
              <w:rPr>
                <w:rFonts w:cs="Calibri"/>
                <w:szCs w:val="22"/>
              </w:rPr>
            </w:pPr>
            <w:r>
              <w:rPr>
                <w:rFonts w:cs="Calibri"/>
                <w:szCs w:val="22"/>
              </w:rPr>
              <w:t>15:20</w:t>
            </w:r>
          </w:p>
        </w:tc>
      </w:tr>
    </w:tbl>
    <w:p w:rsidR="00463BAF" w:rsidRDefault="00463BAF" w:rsidP="00463BAF">
      <w:pPr>
        <w:pStyle w:val="itinerario"/>
      </w:pPr>
    </w:p>
    <w:p w:rsidR="00463BAF" w:rsidRDefault="00463BAF" w:rsidP="00463BAF">
      <w:pPr>
        <w:pStyle w:val="vinetas"/>
        <w:jc w:val="both"/>
      </w:pPr>
      <w:r w:rsidRPr="00640F75">
        <w:t>Estos itinerarios se publican con los vuelos informados por las aerolíneas, pueden variar si ella así lo determina.</w:t>
      </w:r>
    </w:p>
    <w:p w:rsidR="00463BAF" w:rsidRDefault="00463BAF" w:rsidP="00463BAF">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hoteles previstos o similares</w:t>
      </w:r>
    </w:p>
    <w:p w:rsidR="00463BAF" w:rsidRPr="00EE43CD"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RPr="002D7356"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Categoría</w:t>
            </w:r>
          </w:p>
        </w:tc>
      </w:tr>
      <w:tr w:rsidR="00463BAF" w:rsidRPr="002D7356" w:rsidTr="004A496C">
        <w:tc>
          <w:tcPr>
            <w:tcW w:w="3356" w:type="dxa"/>
            <w:vAlign w:val="center"/>
          </w:tcPr>
          <w:p w:rsidR="00463BAF" w:rsidRPr="002D7356" w:rsidRDefault="00463BAF" w:rsidP="004A496C">
            <w:pPr>
              <w:jc w:val="center"/>
              <w:rPr>
                <w:rFonts w:cs="Arial"/>
                <w:caps/>
                <w:szCs w:val="22"/>
              </w:rPr>
            </w:pPr>
            <w:r w:rsidRPr="002D7356">
              <w:rPr>
                <w:rFonts w:cs="Arial"/>
                <w:szCs w:val="22"/>
              </w:rPr>
              <w:t>Estambul</w:t>
            </w:r>
          </w:p>
        </w:tc>
        <w:tc>
          <w:tcPr>
            <w:tcW w:w="3357" w:type="dxa"/>
            <w:vAlign w:val="center"/>
          </w:tcPr>
          <w:p w:rsidR="00463BAF" w:rsidRPr="00596701" w:rsidRDefault="00463BAF" w:rsidP="004A496C">
            <w:pPr>
              <w:jc w:val="center"/>
              <w:rPr>
                <w:rFonts w:cs="Arial"/>
                <w:szCs w:val="22"/>
                <w:lang w:val="en-US"/>
              </w:rPr>
            </w:pPr>
            <w:r w:rsidRPr="00596701">
              <w:rPr>
                <w:rFonts w:cs="Arial"/>
                <w:szCs w:val="22"/>
                <w:lang w:val="en-US"/>
              </w:rPr>
              <w:t xml:space="preserve">Novotel Istanbul Zeytinburnu </w:t>
            </w:r>
          </w:p>
          <w:p w:rsidR="00463BAF" w:rsidRPr="00596701" w:rsidRDefault="00463BAF" w:rsidP="004A496C">
            <w:pPr>
              <w:jc w:val="center"/>
              <w:rPr>
                <w:rFonts w:cs="Arial"/>
                <w:szCs w:val="22"/>
                <w:lang w:val="en-US"/>
              </w:rPr>
            </w:pPr>
            <w:r w:rsidRPr="00596701">
              <w:rPr>
                <w:rFonts w:cs="Arial"/>
                <w:szCs w:val="22"/>
                <w:lang w:val="en-US"/>
              </w:rPr>
              <w:t>o</w:t>
            </w:r>
          </w:p>
          <w:p w:rsidR="00463BAF" w:rsidRPr="009806DD" w:rsidRDefault="00463BAF" w:rsidP="004A496C">
            <w:pPr>
              <w:jc w:val="center"/>
              <w:rPr>
                <w:rFonts w:cs="Arial"/>
                <w:szCs w:val="22"/>
                <w:lang w:val="en-US"/>
              </w:rPr>
            </w:pPr>
            <w:r w:rsidRPr="009806DD">
              <w:rPr>
                <w:rFonts w:cs="Arial"/>
                <w:szCs w:val="22"/>
                <w:lang w:val="en-US"/>
              </w:rPr>
              <w:t>Double Tree Hilton Topkapi</w:t>
            </w:r>
          </w:p>
        </w:tc>
        <w:tc>
          <w:tcPr>
            <w:tcW w:w="3357" w:type="dxa"/>
            <w:vAlign w:val="center"/>
          </w:tcPr>
          <w:p w:rsidR="00463BAF" w:rsidRPr="002D7356" w:rsidRDefault="00463BAF" w:rsidP="004A496C">
            <w:pPr>
              <w:jc w:val="center"/>
              <w:rPr>
                <w:rFonts w:cs="Arial"/>
                <w:szCs w:val="22"/>
              </w:rPr>
            </w:pPr>
            <w:r>
              <w:rPr>
                <w:rFonts w:cs="Arial"/>
                <w:szCs w:val="22"/>
              </w:rPr>
              <w:t xml:space="preserve">Primera </w:t>
            </w:r>
          </w:p>
        </w:tc>
      </w:tr>
      <w:tr w:rsidR="00463BAF" w:rsidRPr="002D7356" w:rsidTr="004A496C">
        <w:tc>
          <w:tcPr>
            <w:tcW w:w="3356" w:type="dxa"/>
            <w:vAlign w:val="center"/>
          </w:tcPr>
          <w:p w:rsidR="00463BAF" w:rsidRPr="002D7356" w:rsidRDefault="00463BAF" w:rsidP="004A496C">
            <w:pPr>
              <w:jc w:val="center"/>
              <w:rPr>
                <w:rFonts w:cs="Arial"/>
                <w:caps/>
                <w:szCs w:val="22"/>
              </w:rPr>
            </w:pPr>
            <w:r w:rsidRPr="002D7356">
              <w:rPr>
                <w:rFonts w:cs="Arial"/>
                <w:szCs w:val="22"/>
              </w:rPr>
              <w:t>Capadocia</w:t>
            </w:r>
          </w:p>
        </w:tc>
        <w:tc>
          <w:tcPr>
            <w:tcW w:w="3357" w:type="dxa"/>
            <w:vAlign w:val="center"/>
          </w:tcPr>
          <w:p w:rsidR="00463BAF" w:rsidRPr="00423CC6" w:rsidRDefault="00463BAF" w:rsidP="004A496C">
            <w:pPr>
              <w:jc w:val="center"/>
              <w:rPr>
                <w:rFonts w:cs="Arial"/>
                <w:szCs w:val="22"/>
                <w:lang w:val="es-ES"/>
              </w:rPr>
            </w:pPr>
            <w:r w:rsidRPr="00423CC6">
              <w:rPr>
                <w:rFonts w:cs="Arial"/>
                <w:szCs w:val="22"/>
                <w:lang w:val="es-ES"/>
              </w:rPr>
              <w:t>Mustafa Cappadocia Resort</w:t>
            </w:r>
          </w:p>
          <w:p w:rsidR="00463BAF" w:rsidRPr="00423CC6" w:rsidRDefault="00463BAF" w:rsidP="004A496C">
            <w:pPr>
              <w:jc w:val="center"/>
              <w:rPr>
                <w:rFonts w:cs="Arial"/>
                <w:szCs w:val="22"/>
                <w:lang w:val="es-ES"/>
              </w:rPr>
            </w:pPr>
            <w:r w:rsidRPr="00423CC6">
              <w:rPr>
                <w:rFonts w:cs="Arial"/>
                <w:szCs w:val="22"/>
                <w:lang w:val="es-ES"/>
              </w:rPr>
              <w:t>o</w:t>
            </w:r>
          </w:p>
          <w:p w:rsidR="00463BAF" w:rsidRPr="00423CC6" w:rsidRDefault="00463BAF" w:rsidP="004A496C">
            <w:pPr>
              <w:jc w:val="center"/>
              <w:rPr>
                <w:rFonts w:cs="Arial"/>
                <w:szCs w:val="22"/>
                <w:lang w:val="es-ES"/>
              </w:rPr>
            </w:pPr>
            <w:r w:rsidRPr="00423CC6">
              <w:rPr>
                <w:rFonts w:cs="Arial"/>
                <w:szCs w:val="22"/>
                <w:lang w:val="es-ES"/>
              </w:rPr>
              <w:t>Dinler Urgup</w:t>
            </w:r>
          </w:p>
          <w:p w:rsidR="00463BAF" w:rsidRPr="00423CC6" w:rsidRDefault="00463BAF" w:rsidP="004A496C">
            <w:pPr>
              <w:jc w:val="center"/>
              <w:rPr>
                <w:rFonts w:cs="Arial"/>
                <w:szCs w:val="22"/>
                <w:lang w:val="es-ES"/>
              </w:rPr>
            </w:pPr>
            <w:r w:rsidRPr="00423CC6">
              <w:rPr>
                <w:rFonts w:cs="Arial"/>
                <w:szCs w:val="22"/>
                <w:lang w:val="es-ES"/>
              </w:rPr>
              <w:t>o</w:t>
            </w:r>
          </w:p>
          <w:p w:rsidR="00463BAF" w:rsidRDefault="00463BAF" w:rsidP="004A496C">
            <w:pPr>
              <w:jc w:val="center"/>
              <w:rPr>
                <w:rFonts w:cs="Arial"/>
                <w:szCs w:val="22"/>
                <w:lang w:val="en-US"/>
              </w:rPr>
            </w:pPr>
            <w:r>
              <w:rPr>
                <w:rFonts w:cs="Arial"/>
                <w:szCs w:val="22"/>
                <w:lang w:val="en-US"/>
              </w:rPr>
              <w:t>Perissia</w:t>
            </w:r>
          </w:p>
        </w:tc>
        <w:tc>
          <w:tcPr>
            <w:tcW w:w="3357" w:type="dxa"/>
            <w:vAlign w:val="center"/>
          </w:tcPr>
          <w:p w:rsidR="00463BAF" w:rsidRDefault="00463BAF" w:rsidP="004A496C">
            <w:pPr>
              <w:jc w:val="center"/>
              <w:rPr>
                <w:rFonts w:cs="Arial"/>
                <w:szCs w:val="22"/>
              </w:rPr>
            </w:pPr>
            <w:r>
              <w:rPr>
                <w:rFonts w:cs="Arial"/>
                <w:szCs w:val="22"/>
              </w:rPr>
              <w:t>Primera</w:t>
            </w:r>
          </w:p>
        </w:tc>
      </w:tr>
      <w:tr w:rsidR="00463BAF" w:rsidRPr="002D7356" w:rsidTr="004A496C">
        <w:tc>
          <w:tcPr>
            <w:tcW w:w="3356" w:type="dxa"/>
            <w:vAlign w:val="center"/>
          </w:tcPr>
          <w:p w:rsidR="00463BAF" w:rsidRPr="002D7356" w:rsidRDefault="00463BAF" w:rsidP="004A496C">
            <w:pPr>
              <w:jc w:val="center"/>
              <w:rPr>
                <w:rFonts w:cs="Arial"/>
                <w:szCs w:val="22"/>
              </w:rPr>
            </w:pPr>
            <w:r>
              <w:rPr>
                <w:rFonts w:cs="Arial"/>
                <w:szCs w:val="22"/>
              </w:rPr>
              <w:t>Pamukkale</w:t>
            </w:r>
          </w:p>
        </w:tc>
        <w:tc>
          <w:tcPr>
            <w:tcW w:w="3357" w:type="dxa"/>
            <w:vAlign w:val="center"/>
          </w:tcPr>
          <w:p w:rsidR="00463BAF" w:rsidRPr="006D11FD" w:rsidRDefault="00463BAF" w:rsidP="004A496C">
            <w:pPr>
              <w:jc w:val="center"/>
              <w:rPr>
                <w:rFonts w:cs="Arial"/>
                <w:szCs w:val="22"/>
                <w:lang w:val="en-US"/>
              </w:rPr>
            </w:pPr>
            <w:r w:rsidRPr="006D11FD">
              <w:rPr>
                <w:rFonts w:cs="Arial"/>
                <w:szCs w:val="22"/>
                <w:lang w:val="en-US"/>
              </w:rPr>
              <w:t xml:space="preserve">Richmond Thermal </w:t>
            </w:r>
          </w:p>
          <w:p w:rsidR="00463BAF" w:rsidRPr="006D11FD" w:rsidRDefault="00463BAF" w:rsidP="004A496C">
            <w:pPr>
              <w:jc w:val="center"/>
              <w:rPr>
                <w:rFonts w:cs="Arial"/>
                <w:szCs w:val="22"/>
                <w:lang w:val="en-US"/>
              </w:rPr>
            </w:pPr>
            <w:r w:rsidRPr="006D11FD">
              <w:rPr>
                <w:rFonts w:cs="Arial"/>
                <w:szCs w:val="22"/>
                <w:lang w:val="en-US"/>
              </w:rPr>
              <w:t>o</w:t>
            </w:r>
          </w:p>
          <w:p w:rsidR="00463BAF" w:rsidRPr="006D11FD" w:rsidRDefault="00463BAF" w:rsidP="004A496C">
            <w:pPr>
              <w:jc w:val="center"/>
              <w:rPr>
                <w:rFonts w:cs="Arial"/>
                <w:szCs w:val="22"/>
                <w:lang w:val="en-US"/>
              </w:rPr>
            </w:pPr>
            <w:r w:rsidRPr="006D11FD">
              <w:rPr>
                <w:rFonts w:cs="Arial"/>
                <w:szCs w:val="22"/>
                <w:lang w:val="en-US"/>
              </w:rPr>
              <w:t>Adempira Thermal</w:t>
            </w:r>
          </w:p>
          <w:p w:rsidR="00463BAF" w:rsidRPr="006D11FD" w:rsidRDefault="00463BAF" w:rsidP="004A496C">
            <w:pPr>
              <w:jc w:val="center"/>
              <w:rPr>
                <w:rFonts w:cs="Arial"/>
                <w:szCs w:val="22"/>
                <w:lang w:val="en-US"/>
              </w:rPr>
            </w:pPr>
            <w:r w:rsidRPr="006D11FD">
              <w:rPr>
                <w:rFonts w:cs="Arial"/>
                <w:szCs w:val="22"/>
                <w:lang w:val="en-US"/>
              </w:rPr>
              <w:t>o</w:t>
            </w:r>
          </w:p>
          <w:p w:rsidR="00463BAF" w:rsidRPr="006D11FD" w:rsidRDefault="00463BAF" w:rsidP="004A496C">
            <w:pPr>
              <w:jc w:val="center"/>
              <w:rPr>
                <w:rFonts w:cs="Arial"/>
                <w:szCs w:val="22"/>
                <w:lang w:val="en-US"/>
              </w:rPr>
            </w:pPr>
            <w:r w:rsidRPr="006D11FD">
              <w:rPr>
                <w:rFonts w:cs="Arial"/>
                <w:szCs w:val="22"/>
                <w:lang w:val="en-US"/>
              </w:rPr>
              <w:t>Colossae Thermal</w:t>
            </w:r>
          </w:p>
        </w:tc>
        <w:tc>
          <w:tcPr>
            <w:tcW w:w="3357" w:type="dxa"/>
            <w:vAlign w:val="center"/>
          </w:tcPr>
          <w:p w:rsidR="00463BAF" w:rsidRDefault="00463BAF" w:rsidP="004A496C">
            <w:pPr>
              <w:jc w:val="center"/>
              <w:rPr>
                <w:rFonts w:cs="Arial"/>
                <w:szCs w:val="22"/>
              </w:rPr>
            </w:pPr>
            <w:r>
              <w:rPr>
                <w:rFonts w:cs="Arial"/>
                <w:szCs w:val="22"/>
              </w:rPr>
              <w:t>Primera</w:t>
            </w:r>
          </w:p>
        </w:tc>
      </w:tr>
      <w:tr w:rsidR="00463BAF" w:rsidRPr="002D7356" w:rsidTr="004A496C">
        <w:tc>
          <w:tcPr>
            <w:tcW w:w="3356" w:type="dxa"/>
            <w:vAlign w:val="center"/>
          </w:tcPr>
          <w:p w:rsidR="00463BAF" w:rsidRPr="002D7356" w:rsidRDefault="00463BAF" w:rsidP="004A496C">
            <w:pPr>
              <w:jc w:val="center"/>
              <w:rPr>
                <w:rFonts w:cs="Arial"/>
                <w:szCs w:val="22"/>
              </w:rPr>
            </w:pPr>
            <w:r w:rsidRPr="002D7356">
              <w:rPr>
                <w:rFonts w:cs="Arial"/>
                <w:szCs w:val="22"/>
              </w:rPr>
              <w:t>Kusadasi</w:t>
            </w:r>
          </w:p>
        </w:tc>
        <w:tc>
          <w:tcPr>
            <w:tcW w:w="3357" w:type="dxa"/>
            <w:vAlign w:val="center"/>
          </w:tcPr>
          <w:p w:rsidR="00463BAF" w:rsidRDefault="00463BAF" w:rsidP="004A496C">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463BAF" w:rsidRPr="007302A0" w:rsidRDefault="00463BAF" w:rsidP="004A496C">
            <w:pPr>
              <w:jc w:val="center"/>
              <w:rPr>
                <w:rFonts w:cs="Arial"/>
                <w:szCs w:val="22"/>
                <w:lang w:val="en-US"/>
              </w:rPr>
            </w:pPr>
            <w:r w:rsidRPr="007302A0">
              <w:rPr>
                <w:rFonts w:cs="Arial"/>
                <w:szCs w:val="22"/>
                <w:lang w:val="en-US"/>
              </w:rPr>
              <w:t>o</w:t>
            </w:r>
          </w:p>
          <w:p w:rsidR="00463BAF" w:rsidRPr="001F5BCB" w:rsidRDefault="00463BAF" w:rsidP="004A496C">
            <w:pPr>
              <w:jc w:val="center"/>
              <w:rPr>
                <w:rFonts w:cs="Arial"/>
                <w:szCs w:val="22"/>
                <w:lang w:val="en-US"/>
              </w:rPr>
            </w:pPr>
            <w:r w:rsidRPr="007302A0">
              <w:rPr>
                <w:rFonts w:cs="Arial"/>
                <w:szCs w:val="22"/>
                <w:lang w:val="en-US"/>
              </w:rPr>
              <w:t>Richmond Ephesus</w:t>
            </w:r>
          </w:p>
        </w:tc>
        <w:tc>
          <w:tcPr>
            <w:tcW w:w="3357" w:type="dxa"/>
            <w:vAlign w:val="center"/>
          </w:tcPr>
          <w:p w:rsidR="00463BAF" w:rsidRPr="002D7356" w:rsidRDefault="00463BAF" w:rsidP="004A496C">
            <w:pPr>
              <w:jc w:val="center"/>
              <w:rPr>
                <w:rFonts w:cs="Arial"/>
                <w:szCs w:val="22"/>
              </w:rPr>
            </w:pPr>
            <w:r>
              <w:rPr>
                <w:rFonts w:cs="Arial"/>
                <w:szCs w:val="22"/>
              </w:rPr>
              <w:t>Primera Superior</w:t>
            </w:r>
          </w:p>
        </w:tc>
      </w:tr>
      <w:tr w:rsidR="00463BAF" w:rsidRPr="002D7356" w:rsidTr="004A496C">
        <w:tc>
          <w:tcPr>
            <w:tcW w:w="3356" w:type="dxa"/>
            <w:vAlign w:val="center"/>
          </w:tcPr>
          <w:p w:rsidR="00463BAF" w:rsidRDefault="00463BAF" w:rsidP="004A496C">
            <w:pPr>
              <w:jc w:val="center"/>
              <w:rPr>
                <w:rFonts w:cs="Arial"/>
                <w:szCs w:val="22"/>
              </w:rPr>
            </w:pPr>
            <w:r>
              <w:rPr>
                <w:rFonts w:cs="Arial"/>
                <w:szCs w:val="22"/>
              </w:rPr>
              <w:t>Izmir</w:t>
            </w:r>
          </w:p>
        </w:tc>
        <w:tc>
          <w:tcPr>
            <w:tcW w:w="3357" w:type="dxa"/>
            <w:vAlign w:val="center"/>
          </w:tcPr>
          <w:p w:rsidR="00463BAF" w:rsidRDefault="00463BAF" w:rsidP="004A496C">
            <w:pPr>
              <w:jc w:val="center"/>
              <w:rPr>
                <w:rFonts w:cs="Arial"/>
                <w:szCs w:val="22"/>
                <w:lang w:val="en-US"/>
              </w:rPr>
            </w:pPr>
            <w:r w:rsidRPr="005A6C55">
              <w:rPr>
                <w:rFonts w:cs="Arial"/>
                <w:szCs w:val="22"/>
                <w:lang w:val="en-US"/>
              </w:rPr>
              <w:t>Kordon Cankaya</w:t>
            </w:r>
          </w:p>
          <w:p w:rsidR="00463BAF" w:rsidRDefault="00463BAF" w:rsidP="004A496C">
            <w:pPr>
              <w:jc w:val="center"/>
              <w:rPr>
                <w:rFonts w:cs="Arial"/>
                <w:szCs w:val="22"/>
                <w:lang w:val="en-US"/>
              </w:rPr>
            </w:pPr>
            <w:r>
              <w:rPr>
                <w:rFonts w:cs="Arial"/>
                <w:szCs w:val="22"/>
                <w:lang w:val="en-US"/>
              </w:rPr>
              <w:t>o</w:t>
            </w:r>
          </w:p>
          <w:p w:rsidR="00463BAF" w:rsidRPr="001F5BCB" w:rsidRDefault="00463BAF" w:rsidP="004A496C">
            <w:pPr>
              <w:jc w:val="center"/>
              <w:rPr>
                <w:rFonts w:cs="Arial"/>
                <w:szCs w:val="22"/>
                <w:lang w:val="en-US"/>
              </w:rPr>
            </w:pPr>
            <w:r w:rsidRPr="005A6C55">
              <w:rPr>
                <w:rFonts w:cs="Arial"/>
                <w:szCs w:val="22"/>
                <w:lang w:val="en-US"/>
              </w:rPr>
              <w:t>Hilton Garden Inn Bayrakli</w:t>
            </w:r>
          </w:p>
        </w:tc>
        <w:tc>
          <w:tcPr>
            <w:tcW w:w="3357" w:type="dxa"/>
            <w:vAlign w:val="center"/>
          </w:tcPr>
          <w:p w:rsidR="00463BAF" w:rsidRPr="005A6C55" w:rsidRDefault="00463BAF" w:rsidP="004A496C">
            <w:pPr>
              <w:jc w:val="center"/>
              <w:rPr>
                <w:rFonts w:cs="Arial"/>
                <w:szCs w:val="22"/>
                <w:lang w:val="en-US"/>
              </w:rPr>
            </w:pPr>
            <w:r>
              <w:rPr>
                <w:rFonts w:cs="Arial"/>
                <w:szCs w:val="22"/>
                <w:lang w:val="en-US"/>
              </w:rPr>
              <w:t>Primera</w:t>
            </w:r>
          </w:p>
        </w:tc>
      </w:tr>
    </w:tbl>
    <w:p w:rsidR="00463BAF" w:rsidRDefault="00463BAF" w:rsidP="00463BAF">
      <w:pPr>
        <w:pStyle w:val="itinerario"/>
      </w:pPr>
    </w:p>
    <w:p w:rsidR="00463BAF" w:rsidRDefault="00463BAF" w:rsidP="00463BAF">
      <w:pPr>
        <w:pStyle w:val="subtitulo1"/>
        <w:rPr>
          <w:color w:val="1F3864"/>
        </w:rPr>
      </w:pPr>
    </w:p>
    <w:p w:rsidR="00463BAF" w:rsidRPr="003C7C40" w:rsidRDefault="00463BAF" w:rsidP="00463BAF">
      <w:pPr>
        <w:pStyle w:val="subtitulo1"/>
        <w:rPr>
          <w:color w:val="1F3864"/>
        </w:rPr>
      </w:pPr>
      <w:r w:rsidRPr="003C7C40">
        <w:rPr>
          <w:color w:val="1F3864"/>
        </w:rPr>
        <w:t>Valor visitas opcionales en USD por persona</w:t>
      </w:r>
      <w:r>
        <w:t xml:space="preserve">, </w:t>
      </w:r>
      <w:r w:rsidRPr="008222F0">
        <w:rPr>
          <w:color w:val="1F3864"/>
        </w:rPr>
        <w:t>pagos directamente en Turquia</w:t>
      </w:r>
    </w:p>
    <w:p w:rsidR="00463BAF" w:rsidRPr="00554B1E" w:rsidRDefault="00463BAF" w:rsidP="00463BAF">
      <w:pPr>
        <w:pStyle w:val="Sinespaciado"/>
      </w:pPr>
    </w:p>
    <w:tbl>
      <w:tblPr>
        <w:tblStyle w:val="Tablaconcuadrcula"/>
        <w:tblW w:w="0" w:type="auto"/>
        <w:tblLook w:val="04A0" w:firstRow="1" w:lastRow="0" w:firstColumn="1" w:lastColumn="0" w:noHBand="0" w:noVBand="1"/>
      </w:tblPr>
      <w:tblGrid>
        <w:gridCol w:w="1696"/>
        <w:gridCol w:w="6946"/>
        <w:gridCol w:w="1428"/>
      </w:tblGrid>
      <w:tr w:rsidR="00463BAF" w:rsidRPr="00554B1E" w:rsidTr="004A496C">
        <w:tc>
          <w:tcPr>
            <w:tcW w:w="169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Valor</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Capadocia</w:t>
            </w:r>
          </w:p>
        </w:tc>
        <w:tc>
          <w:tcPr>
            <w:tcW w:w="6946" w:type="dxa"/>
            <w:vAlign w:val="center"/>
          </w:tcPr>
          <w:p w:rsidR="00463BAF" w:rsidRPr="00554B1E" w:rsidRDefault="00463BAF" w:rsidP="004A496C">
            <w:pPr>
              <w:jc w:val="center"/>
              <w:rPr>
                <w:rFonts w:cs="Arial"/>
              </w:rPr>
            </w:pPr>
            <w:r>
              <w:rPr>
                <w:rFonts w:cs="Arial"/>
              </w:rPr>
              <w:t>Paseo en Globo – sujeto a condiciones meteorológicas y a disponibilidad</w:t>
            </w:r>
          </w:p>
        </w:tc>
        <w:tc>
          <w:tcPr>
            <w:tcW w:w="1428" w:type="dxa"/>
            <w:vAlign w:val="center"/>
          </w:tcPr>
          <w:p w:rsidR="00463BAF" w:rsidRPr="00554B1E" w:rsidRDefault="000048DC" w:rsidP="004A496C">
            <w:pPr>
              <w:jc w:val="center"/>
              <w:rPr>
                <w:rFonts w:cs="Arial"/>
              </w:rPr>
            </w:pPr>
            <w:r>
              <w:rPr>
                <w:rFonts w:cs="Arial"/>
              </w:rPr>
              <w:t>320</w:t>
            </w:r>
          </w:p>
        </w:tc>
      </w:tr>
      <w:tr w:rsidR="00463BAF" w:rsidRPr="00554B1E" w:rsidTr="004A496C">
        <w:tc>
          <w:tcPr>
            <w:tcW w:w="1696" w:type="dxa"/>
            <w:vAlign w:val="center"/>
          </w:tcPr>
          <w:p w:rsidR="00463BAF" w:rsidRPr="00554B1E" w:rsidRDefault="00463BAF" w:rsidP="004A496C">
            <w:pPr>
              <w:jc w:val="center"/>
              <w:rPr>
                <w:rFonts w:cs="Arial"/>
              </w:rPr>
            </w:pPr>
            <w:r>
              <w:rPr>
                <w:rFonts w:cs="Arial"/>
              </w:rPr>
              <w:t>Capadocia</w:t>
            </w:r>
          </w:p>
        </w:tc>
        <w:tc>
          <w:tcPr>
            <w:tcW w:w="6946" w:type="dxa"/>
            <w:vAlign w:val="center"/>
          </w:tcPr>
          <w:p w:rsidR="00463BAF" w:rsidRPr="00554B1E" w:rsidRDefault="00463BAF" w:rsidP="004A496C">
            <w:pPr>
              <w:jc w:val="center"/>
              <w:rPr>
                <w:rFonts w:cs="Arial"/>
              </w:rPr>
            </w:pPr>
            <w:r>
              <w:rPr>
                <w:rFonts w:cs="Arial"/>
              </w:rPr>
              <w:t>Safari 4 X 4</w:t>
            </w:r>
          </w:p>
        </w:tc>
        <w:tc>
          <w:tcPr>
            <w:tcW w:w="1428" w:type="dxa"/>
            <w:vAlign w:val="center"/>
          </w:tcPr>
          <w:p w:rsidR="00463BAF" w:rsidRDefault="00463BAF" w:rsidP="004A496C">
            <w:pPr>
              <w:jc w:val="center"/>
              <w:rPr>
                <w:rFonts w:cs="Arial"/>
              </w:rPr>
            </w:pPr>
            <w:r>
              <w:rPr>
                <w:rFonts w:cs="Arial"/>
              </w:rPr>
              <w:t>80</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Capadocia</w:t>
            </w:r>
          </w:p>
        </w:tc>
        <w:tc>
          <w:tcPr>
            <w:tcW w:w="6946" w:type="dxa"/>
            <w:vAlign w:val="center"/>
          </w:tcPr>
          <w:p w:rsidR="00463BAF" w:rsidRPr="00554B1E" w:rsidRDefault="00463BAF" w:rsidP="004A496C">
            <w:pPr>
              <w:jc w:val="center"/>
              <w:rPr>
                <w:rFonts w:cs="Arial"/>
              </w:rPr>
            </w:pPr>
            <w:r w:rsidRPr="00554B1E">
              <w:rPr>
                <w:rFonts w:cs="Arial"/>
              </w:rPr>
              <w:t>Show Nocturno</w:t>
            </w:r>
            <w:r>
              <w:rPr>
                <w:rFonts w:cs="Arial"/>
              </w:rPr>
              <w:t xml:space="preserve"> Noche Turca</w:t>
            </w:r>
          </w:p>
        </w:tc>
        <w:tc>
          <w:tcPr>
            <w:tcW w:w="1428" w:type="dxa"/>
            <w:vAlign w:val="center"/>
          </w:tcPr>
          <w:p w:rsidR="00463BAF" w:rsidRPr="00554B1E" w:rsidRDefault="00463BAF" w:rsidP="004A496C">
            <w:pPr>
              <w:jc w:val="center"/>
              <w:rPr>
                <w:rFonts w:cs="Arial"/>
              </w:rPr>
            </w:pPr>
            <w:r>
              <w:rPr>
                <w:rFonts w:cs="Arial"/>
              </w:rPr>
              <w:t>70</w:t>
            </w:r>
          </w:p>
        </w:tc>
      </w:tr>
      <w:tr w:rsidR="00463BAF" w:rsidRPr="00554B1E" w:rsidTr="004A496C">
        <w:tc>
          <w:tcPr>
            <w:tcW w:w="1696" w:type="dxa"/>
            <w:vAlign w:val="center"/>
          </w:tcPr>
          <w:p w:rsidR="00463BAF" w:rsidRDefault="00463BAF" w:rsidP="004A496C">
            <w:pPr>
              <w:jc w:val="center"/>
              <w:rPr>
                <w:rFonts w:cs="Arial"/>
              </w:rPr>
            </w:pPr>
            <w:r>
              <w:rPr>
                <w:rFonts w:cs="Arial"/>
              </w:rPr>
              <w:t>Pamukkale</w:t>
            </w:r>
          </w:p>
        </w:tc>
        <w:tc>
          <w:tcPr>
            <w:tcW w:w="6946" w:type="dxa"/>
            <w:vAlign w:val="center"/>
          </w:tcPr>
          <w:p w:rsidR="00463BAF" w:rsidRDefault="00463BAF" w:rsidP="004A496C">
            <w:pPr>
              <w:jc w:val="center"/>
              <w:rPr>
                <w:rFonts w:cs="Arial"/>
              </w:rPr>
            </w:pPr>
            <w:r>
              <w:rPr>
                <w:rFonts w:cs="Arial"/>
              </w:rPr>
              <w:t>Paseo en Globo – sujeto a condiciones meteorológicas y a disponibilidad</w:t>
            </w:r>
          </w:p>
        </w:tc>
        <w:tc>
          <w:tcPr>
            <w:tcW w:w="1428" w:type="dxa"/>
            <w:vAlign w:val="center"/>
          </w:tcPr>
          <w:p w:rsidR="00463BAF" w:rsidRDefault="000048DC" w:rsidP="004A496C">
            <w:pPr>
              <w:jc w:val="center"/>
              <w:rPr>
                <w:rFonts w:cs="Arial"/>
              </w:rPr>
            </w:pPr>
            <w:r>
              <w:rPr>
                <w:rFonts w:cs="Arial"/>
              </w:rPr>
              <w:t>270</w:t>
            </w:r>
          </w:p>
        </w:tc>
      </w:tr>
      <w:tr w:rsidR="00463BAF" w:rsidRPr="00554B1E" w:rsidTr="004A496C">
        <w:tc>
          <w:tcPr>
            <w:tcW w:w="1696" w:type="dxa"/>
            <w:vAlign w:val="center"/>
          </w:tcPr>
          <w:p w:rsidR="00463BAF" w:rsidRPr="00554B1E" w:rsidRDefault="00463BAF" w:rsidP="004A496C">
            <w:pPr>
              <w:jc w:val="center"/>
              <w:rPr>
                <w:rFonts w:cs="Arial"/>
              </w:rPr>
            </w:pPr>
            <w:r>
              <w:rPr>
                <w:rFonts w:cs="Arial"/>
              </w:rPr>
              <w:t>Kusadasi</w:t>
            </w:r>
          </w:p>
        </w:tc>
        <w:tc>
          <w:tcPr>
            <w:tcW w:w="6946" w:type="dxa"/>
            <w:vAlign w:val="center"/>
          </w:tcPr>
          <w:p w:rsidR="00463BAF" w:rsidRPr="00554B1E" w:rsidRDefault="00463BAF" w:rsidP="004A496C">
            <w:pPr>
              <w:jc w:val="center"/>
              <w:rPr>
                <w:rFonts w:cs="Arial"/>
              </w:rPr>
            </w:pPr>
            <w:r>
              <w:rPr>
                <w:rFonts w:cs="Arial"/>
              </w:rPr>
              <w:t xml:space="preserve">Excursión a Izmir y Sirince con almuerzo </w:t>
            </w:r>
          </w:p>
        </w:tc>
        <w:tc>
          <w:tcPr>
            <w:tcW w:w="1428" w:type="dxa"/>
            <w:vAlign w:val="center"/>
          </w:tcPr>
          <w:p w:rsidR="00463BAF" w:rsidRDefault="00463BAF" w:rsidP="004A496C">
            <w:pPr>
              <w:jc w:val="center"/>
              <w:rPr>
                <w:rFonts w:cs="Arial"/>
              </w:rPr>
            </w:pPr>
            <w:r>
              <w:rPr>
                <w:rFonts w:cs="Arial"/>
              </w:rPr>
              <w:t>90</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Estambul</w:t>
            </w:r>
          </w:p>
        </w:tc>
        <w:tc>
          <w:tcPr>
            <w:tcW w:w="6946" w:type="dxa"/>
            <w:vAlign w:val="center"/>
          </w:tcPr>
          <w:p w:rsidR="00463BAF" w:rsidRPr="00554B1E" w:rsidRDefault="00463BAF" w:rsidP="004A496C">
            <w:pPr>
              <w:jc w:val="center"/>
              <w:rPr>
                <w:rFonts w:cs="Arial"/>
              </w:rPr>
            </w:pPr>
            <w:r>
              <w:rPr>
                <w:rFonts w:cs="Arial"/>
              </w:rPr>
              <w:t>Visita de día completo Estambul clásico con almuerzo</w:t>
            </w:r>
          </w:p>
        </w:tc>
        <w:tc>
          <w:tcPr>
            <w:tcW w:w="1428" w:type="dxa"/>
            <w:vAlign w:val="center"/>
          </w:tcPr>
          <w:p w:rsidR="00463BAF" w:rsidRPr="00554B1E" w:rsidRDefault="00463BAF" w:rsidP="004A496C">
            <w:pPr>
              <w:jc w:val="center"/>
              <w:rPr>
                <w:rFonts w:cs="Arial"/>
              </w:rPr>
            </w:pPr>
            <w:r>
              <w:rPr>
                <w:rFonts w:cs="Arial"/>
              </w:rPr>
              <w:t>100</w:t>
            </w:r>
          </w:p>
        </w:tc>
      </w:tr>
    </w:tbl>
    <w:p w:rsidR="00463BAF" w:rsidRDefault="00463BAF" w:rsidP="00463BAF">
      <w:pPr>
        <w:pStyle w:val="itinerario"/>
      </w:pPr>
    </w:p>
    <w:p w:rsidR="00463BAF" w:rsidRPr="009A2537" w:rsidRDefault="00463BAF" w:rsidP="00463BAF">
      <w:pPr>
        <w:pStyle w:val="vinetas"/>
      </w:pPr>
      <w:r w:rsidRPr="009A2537">
        <w:t xml:space="preserve">El valor de las visitas y excursiones es orientativo, sujeto a cambios sin previo aviso. </w:t>
      </w:r>
    </w:p>
    <w:p w:rsidR="00463BAF" w:rsidRDefault="00463BAF" w:rsidP="00463BAF">
      <w:pPr>
        <w:pStyle w:val="vinetas"/>
        <w:jc w:val="both"/>
      </w:pPr>
      <w:r w:rsidRPr="00051910">
        <w:t>Los opcionales operarán en el destino con un mínimo de 10 participantes</w:t>
      </w:r>
      <w:r>
        <w:t>,</w:t>
      </w:r>
      <w:r w:rsidRPr="00051910">
        <w:t xml:space="preserve"> excepto el paseo en globo.</w:t>
      </w:r>
    </w:p>
    <w:p w:rsidR="00463BAF" w:rsidRPr="00AB2C14" w:rsidRDefault="00463BAF" w:rsidP="00463BAF">
      <w:pPr>
        <w:pStyle w:val="vinetas"/>
        <w:jc w:val="both"/>
      </w:pPr>
      <w:r w:rsidRPr="00AB2C14">
        <w:t xml:space="preserve">Los precios del paseo en globo dependen de la demanda en el mercado y los operadores de los globos, </w:t>
      </w:r>
      <w:bookmarkStart w:id="0" w:name="_GoBack"/>
      <w:bookmarkEnd w:id="0"/>
      <w:r w:rsidRPr="00AB2C14">
        <w:t>pueden aumentar sin previo aviso.</w:t>
      </w:r>
    </w:p>
    <w:p w:rsidR="00463BAF" w:rsidRPr="009A2537" w:rsidRDefault="00463BAF" w:rsidP="00463BAF">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63BAF" w:rsidRPr="009A2537" w:rsidRDefault="00463BAF" w:rsidP="00463BAF">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63BAF" w:rsidRDefault="00463BAF" w:rsidP="00463BAF">
      <w:pPr>
        <w:pStyle w:val="vinetas"/>
      </w:pPr>
      <w:r>
        <w:t>No somos responsables por servicios contratados en otras empresas.</w:t>
      </w:r>
      <w:r w:rsidRPr="00660F08">
        <w:t xml:space="preserve"> </w:t>
      </w:r>
    </w:p>
    <w:p w:rsidR="00463BAF" w:rsidRDefault="00463BAF" w:rsidP="00463BAF">
      <w:pPr>
        <w:pStyle w:val="itinerario"/>
      </w:pPr>
    </w:p>
    <w:p w:rsidR="00463BAF" w:rsidRPr="003C7C40" w:rsidRDefault="00463BAF" w:rsidP="00463BAF">
      <w:pPr>
        <w:pStyle w:val="dias"/>
        <w:jc w:val="both"/>
        <w:rPr>
          <w:color w:val="1F3864"/>
          <w:sz w:val="28"/>
          <w:szCs w:val="28"/>
        </w:rPr>
      </w:pPr>
      <w:r w:rsidRPr="003C7C40">
        <w:rPr>
          <w:caps w:val="0"/>
          <w:color w:val="1F3864"/>
          <w:sz w:val="28"/>
          <w:szCs w:val="28"/>
        </w:rPr>
        <w:t xml:space="preserve">SUPLEMENTO ALOJAMIENTO EN CAPADOCIA EN EL HOTEL YUNAK O SIMILAR, POR </w:t>
      </w:r>
      <w:r w:rsidRPr="009A2537">
        <w:rPr>
          <w:caps w:val="0"/>
          <w:color w:val="1F3864"/>
          <w:sz w:val="28"/>
          <w:szCs w:val="28"/>
        </w:rPr>
        <w:t>PERSONA</w:t>
      </w:r>
    </w:p>
    <w:p w:rsidR="00463BAF" w:rsidRDefault="00463BAF" w:rsidP="00463BAF">
      <w:pPr>
        <w:pStyle w:val="itinerario"/>
      </w:pPr>
      <w:r>
        <w:t xml:space="preserve">Habitación doble o triple </w:t>
      </w:r>
      <w:r>
        <w:tab/>
        <w:t>1.690.000</w:t>
      </w:r>
      <w:r>
        <w:tab/>
      </w:r>
      <w:r>
        <w:tab/>
      </w:r>
    </w:p>
    <w:p w:rsidR="00463BAF" w:rsidRDefault="00463BAF" w:rsidP="00463BAF">
      <w:pPr>
        <w:pStyle w:val="itinerario"/>
      </w:pPr>
      <w:r>
        <w:t>Habitación sencilla</w:t>
      </w:r>
      <w:r>
        <w:tab/>
      </w:r>
      <w:r>
        <w:tab/>
        <w:t>2.250.000</w:t>
      </w:r>
      <w:r>
        <w:tab/>
      </w:r>
    </w:p>
    <w:p w:rsidR="00463BAF" w:rsidRDefault="00463BAF" w:rsidP="00463BAF">
      <w:pPr>
        <w:pStyle w:val="itinerario"/>
      </w:pPr>
    </w:p>
    <w:p w:rsidR="00463BAF" w:rsidRPr="009A2537" w:rsidRDefault="00463BAF" w:rsidP="00463BA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463BAF" w:rsidRPr="007F14A3" w:rsidRDefault="00463BAF" w:rsidP="00463BAF">
      <w:pPr>
        <w:pStyle w:val="itinerario"/>
        <w:rPr>
          <w:highlight w:val="yellow"/>
        </w:rPr>
      </w:pPr>
    </w:p>
    <w:p w:rsidR="00463BAF" w:rsidRDefault="00463BAF" w:rsidP="00463BAF">
      <w:pPr>
        <w:pStyle w:val="dias"/>
        <w:rPr>
          <w:color w:val="1F3864"/>
          <w:sz w:val="28"/>
          <w:szCs w:val="28"/>
        </w:rPr>
      </w:pPr>
    </w:p>
    <w:p w:rsidR="00463BAF" w:rsidRDefault="00463BAF" w:rsidP="00463BAF">
      <w:pPr>
        <w:pStyle w:val="dias"/>
        <w:rPr>
          <w:color w:val="1F3864"/>
          <w:sz w:val="28"/>
          <w:szCs w:val="28"/>
        </w:rPr>
      </w:pPr>
    </w:p>
    <w:p w:rsidR="00463BAF" w:rsidRDefault="00463BAF"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NOTAS IMPORTANTES</w:t>
      </w:r>
    </w:p>
    <w:p w:rsidR="00463BAF" w:rsidRDefault="00463BAF" w:rsidP="00463BAF">
      <w:pPr>
        <w:pStyle w:val="vinetas"/>
        <w:jc w:val="both"/>
      </w:pPr>
      <w:r>
        <w:t>Las tarifas publicadas están sujetas a cambio por las fluctuaciones del dólar o cambios determinados por la línea aérea, combustible, seguros o impuestos gubernamentales obligatorios.</w:t>
      </w:r>
    </w:p>
    <w:p w:rsidR="00463BAF" w:rsidRDefault="00463BAF" w:rsidP="00463BAF">
      <w:pPr>
        <w:pStyle w:val="vinetas"/>
        <w:jc w:val="both"/>
      </w:pPr>
      <w:r>
        <w:t>El paquete turístico debe ser pagado en su totalidad antes del viaje, dentro de las fechas y plazos límites de pago informados.</w:t>
      </w:r>
    </w:p>
    <w:p w:rsidR="00463BAF" w:rsidRDefault="00463BAF" w:rsidP="00463B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63BAF" w:rsidRDefault="00463BAF" w:rsidP="00463BAF">
      <w:pPr>
        <w:pStyle w:val="vinetas"/>
        <w:jc w:val="both"/>
      </w:pPr>
      <w:r>
        <w:t>Estos cambios serán notificados en el momento en que se presenten.</w:t>
      </w:r>
    </w:p>
    <w:p w:rsidR="00463BAF" w:rsidRDefault="00463BAF" w:rsidP="00463BAF">
      <w:pPr>
        <w:pStyle w:val="vinetas"/>
        <w:jc w:val="both"/>
      </w:pPr>
      <w:r>
        <w:t>Las tarifas mencionadas se respetarán únicamente para las reservas que ya estén pagadas en su totalidad.</w:t>
      </w:r>
    </w:p>
    <w:p w:rsidR="00463BAF" w:rsidRDefault="00463BAF" w:rsidP="00463BAF">
      <w:pPr>
        <w:pStyle w:val="vinetas"/>
        <w:jc w:val="both"/>
      </w:pPr>
      <w:r>
        <w:t>Si hay únicamente un depósito en la reserva, en caso de cambio en la tarifa por los motivos mencionados, la diferencia a pagar será informada y asumida por el pasajero.</w:t>
      </w:r>
    </w:p>
    <w:p w:rsidR="00463BAF" w:rsidRDefault="00463BAF" w:rsidP="00463BAF">
      <w:pPr>
        <w:pStyle w:val="vinetas"/>
        <w:jc w:val="both"/>
      </w:pPr>
      <w:r>
        <w:t>Se prevé un impuesto hotelero en Turquía para el 2023, una vez sea notificado oficialmente, será informado el valor a pagar directamente en destino.</w:t>
      </w:r>
    </w:p>
    <w:p w:rsidR="00463BAF" w:rsidRDefault="00463BAF" w:rsidP="00463B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63BAF" w:rsidRDefault="00463BAF" w:rsidP="00463BAF">
      <w:pPr>
        <w:pStyle w:val="vinetas"/>
        <w:jc w:val="both"/>
      </w:pPr>
      <w:r>
        <w:t>Tarjeta de asistencia y Beneficio de Cancelación de Viaje Fuerza Mayor (hasta 74 años). Solo aplica para pasajeros con nacionalidad colombiana.</w:t>
      </w:r>
    </w:p>
    <w:p w:rsidR="00463BAF" w:rsidRDefault="00463BAF" w:rsidP="00463B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63BAF" w:rsidRPr="003561C7" w:rsidTr="004A496C">
        <w:tc>
          <w:tcPr>
            <w:tcW w:w="10060" w:type="dxa"/>
            <w:shd w:val="clear" w:color="auto" w:fill="1F3864"/>
          </w:tcPr>
          <w:p w:rsidR="00463BAF" w:rsidRPr="003561C7" w:rsidRDefault="00463BAF" w:rsidP="004A496C">
            <w:pPr>
              <w:jc w:val="center"/>
              <w:rPr>
                <w:b/>
                <w:color w:val="FFFFFF" w:themeColor="background1"/>
                <w:sz w:val="40"/>
                <w:szCs w:val="40"/>
              </w:rPr>
            </w:pPr>
            <w:r>
              <w:rPr>
                <w:b/>
                <w:color w:val="FFFFFF" w:themeColor="background1"/>
                <w:sz w:val="40"/>
                <w:szCs w:val="40"/>
              </w:rPr>
              <w:t>CONDICIONES ESPECÍFICAS</w:t>
            </w:r>
          </w:p>
        </w:tc>
      </w:tr>
    </w:tbl>
    <w:p w:rsidR="00463BAF" w:rsidRDefault="00463BAF" w:rsidP="00463BAF">
      <w:pPr>
        <w:pStyle w:val="itinerario"/>
      </w:pPr>
    </w:p>
    <w:p w:rsidR="00463BAF" w:rsidRPr="003C7C40" w:rsidRDefault="00463BAF" w:rsidP="00463BAF">
      <w:pPr>
        <w:pStyle w:val="dias"/>
        <w:rPr>
          <w:color w:val="1F3864"/>
          <w:sz w:val="28"/>
          <w:szCs w:val="28"/>
        </w:rPr>
      </w:pPr>
      <w:r>
        <w:rPr>
          <w:color w:val="1F3864"/>
          <w:sz w:val="28"/>
          <w:szCs w:val="28"/>
        </w:rPr>
        <w:t>INFORMACIÓN IMPORTANTE</w:t>
      </w:r>
    </w:p>
    <w:p w:rsidR="00463BAF" w:rsidRPr="006764B6" w:rsidRDefault="00463BAF" w:rsidP="00463BAF">
      <w:pPr>
        <w:pStyle w:val="vinetas"/>
        <w:jc w:val="both"/>
      </w:pPr>
      <w:r w:rsidRPr="006764B6">
        <w:t xml:space="preserve">Tarifas sujetas a cambios y disponibilidad sin previo aviso. </w:t>
      </w:r>
    </w:p>
    <w:p w:rsidR="00463BAF" w:rsidRPr="006764B6" w:rsidRDefault="00463BAF" w:rsidP="00463BAF">
      <w:pPr>
        <w:pStyle w:val="vinetas"/>
        <w:jc w:val="both"/>
      </w:pPr>
      <w:r w:rsidRPr="006764B6">
        <w:t>Se entiende por servicios: traslados, visitas y excursiones detalladas, asistencia de guías locales para las visitas.</w:t>
      </w:r>
    </w:p>
    <w:p w:rsidR="00463BAF" w:rsidRPr="006764B6" w:rsidRDefault="00463BAF" w:rsidP="00463BAF">
      <w:pPr>
        <w:pStyle w:val="vinetas"/>
        <w:jc w:val="both"/>
      </w:pPr>
      <w:r w:rsidRPr="006764B6">
        <w:t>Las visitas incluidas son prestadas en servicio compartido no en privado, ni en vuelos fletados.</w:t>
      </w:r>
    </w:p>
    <w:p w:rsidR="00463BAF" w:rsidRPr="006764B6" w:rsidRDefault="00463BAF" w:rsidP="00463BAF">
      <w:pPr>
        <w:pStyle w:val="vinetas"/>
        <w:jc w:val="both"/>
      </w:pPr>
      <w:r w:rsidRPr="006764B6">
        <w:t>Los hoteles mencionados como previstos al final están sujetos a variación, sin alterar en ningún momento su categoría.</w:t>
      </w:r>
    </w:p>
    <w:p w:rsidR="00463BAF" w:rsidRPr="006764B6" w:rsidRDefault="00463BAF" w:rsidP="00463BAF">
      <w:pPr>
        <w:pStyle w:val="vinetas"/>
        <w:jc w:val="both"/>
      </w:pPr>
      <w:r w:rsidRPr="006764B6">
        <w:t>Las habitaciones que se ofrece son de categoría estándar.</w:t>
      </w:r>
    </w:p>
    <w:p w:rsidR="00463BAF" w:rsidRPr="006764B6" w:rsidRDefault="00463BAF" w:rsidP="00463B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63BAF" w:rsidRPr="006764B6" w:rsidRDefault="00463BAF" w:rsidP="00463B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63BAF" w:rsidRPr="006764B6" w:rsidRDefault="00463BAF" w:rsidP="00463B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63BAF" w:rsidRPr="006764B6" w:rsidRDefault="00463BAF" w:rsidP="00463B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63BAF" w:rsidRPr="003C7C40" w:rsidRDefault="00463BAF" w:rsidP="00463BAF">
      <w:pPr>
        <w:pStyle w:val="dias"/>
        <w:rPr>
          <w:color w:val="1F3864"/>
          <w:sz w:val="28"/>
          <w:szCs w:val="28"/>
        </w:rPr>
      </w:pPr>
      <w:r w:rsidRPr="003C7C40">
        <w:rPr>
          <w:color w:val="1F3864"/>
          <w:sz w:val="28"/>
          <w:szCs w:val="28"/>
        </w:rPr>
        <w:t>CONDICIONES TARIFA AÉREA</w:t>
      </w:r>
    </w:p>
    <w:p w:rsidR="00463BAF" w:rsidRPr="00F85B19" w:rsidRDefault="00463BAF" w:rsidP="00463BAF">
      <w:pPr>
        <w:pStyle w:val="vinetas"/>
        <w:jc w:val="both"/>
      </w:pPr>
      <w:r w:rsidRPr="00F85B19">
        <w:t>Los tiquetes son no endosables, no reembolsables, no permite cambio de nombre y no aplica certificados médicos por ser tarifas restrictivas.</w:t>
      </w:r>
    </w:p>
    <w:p w:rsidR="00463BAF" w:rsidRPr="00F85B19" w:rsidRDefault="00463BAF" w:rsidP="00463B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63BAF" w:rsidRPr="00F85B19" w:rsidRDefault="00463BAF" w:rsidP="00463BAF">
      <w:pPr>
        <w:pStyle w:val="vinetas"/>
        <w:jc w:val="both"/>
      </w:pPr>
      <w:r w:rsidRPr="00F85B19">
        <w:t>Después de la fecha de salida la aerolínea no permite cambio de ruta.</w:t>
      </w:r>
    </w:p>
    <w:p w:rsidR="00463BAF" w:rsidRPr="00F85B19" w:rsidRDefault="00463BAF" w:rsidP="00463B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63BAF" w:rsidRPr="00F85B19" w:rsidRDefault="00463BAF" w:rsidP="00463B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63BAF" w:rsidRPr="00F85B19" w:rsidRDefault="00463BAF" w:rsidP="00463BAF">
      <w:pPr>
        <w:pStyle w:val="vinetas"/>
        <w:jc w:val="both"/>
      </w:pPr>
      <w:r w:rsidRPr="00F85B19">
        <w:t>All Reps no se hace responsable por los cambios operacionales o daños que pueda sufrir el avión, esto es responsabilidad directa de la aerolínea.</w:t>
      </w:r>
    </w:p>
    <w:p w:rsidR="00463BAF" w:rsidRPr="00F85B19" w:rsidRDefault="00463BAF" w:rsidP="00463B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63BAF" w:rsidRPr="00F85B19" w:rsidRDefault="00463BAF" w:rsidP="00463B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63BAF" w:rsidRPr="00F85B19" w:rsidRDefault="00463BAF" w:rsidP="00463BAF">
      <w:pPr>
        <w:pStyle w:val="vinetas"/>
        <w:jc w:val="both"/>
      </w:pPr>
      <w:r w:rsidRPr="00F85B19">
        <w:t>Los cambios de nombre son permitidos hasta 50 días antes de la fecha de salida de Colombia, después de emitido la aerolínea no acepta cambios.</w:t>
      </w:r>
    </w:p>
    <w:p w:rsidR="00463BAF" w:rsidRPr="00F85B19" w:rsidRDefault="00463BAF" w:rsidP="00463B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63BAF" w:rsidRPr="00F85B19" w:rsidRDefault="00463BAF" w:rsidP="00463BAF">
      <w:pPr>
        <w:pStyle w:val="vinetas"/>
        <w:jc w:val="both"/>
      </w:pPr>
      <w:r w:rsidRPr="00F85B19">
        <w:t>Para la emisión de tiquetes solicitamos enviar copias de los pasaportes, con el fin de evitar cualquier error.</w:t>
      </w:r>
    </w:p>
    <w:p w:rsidR="00463BAF" w:rsidRPr="00F85B19" w:rsidRDefault="00463BAF" w:rsidP="00463B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63BAF" w:rsidRPr="00F85B19" w:rsidRDefault="00463BAF" w:rsidP="00463B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63BAF" w:rsidRPr="003C7C40" w:rsidRDefault="00463BAF" w:rsidP="00463BAF">
      <w:pPr>
        <w:pStyle w:val="dias"/>
        <w:rPr>
          <w:color w:val="1F3864"/>
          <w:sz w:val="28"/>
          <w:szCs w:val="28"/>
        </w:rPr>
      </w:pPr>
      <w:r w:rsidRPr="003C7C40">
        <w:rPr>
          <w:color w:val="1F3864"/>
          <w:sz w:val="28"/>
          <w:szCs w:val="28"/>
        </w:rPr>
        <w:t xml:space="preserve">DOCUMENTACIÓN REQUERIDA </w:t>
      </w:r>
    </w:p>
    <w:p w:rsidR="00463BAF" w:rsidRDefault="00463BAF" w:rsidP="00463BAF">
      <w:pPr>
        <w:pStyle w:val="vinetas"/>
        <w:jc w:val="both"/>
      </w:pPr>
      <w:r w:rsidRPr="001C5A60">
        <w:t xml:space="preserve">Pasaporte con una vigencia mínima de seis meses, con hojas disponibles para colocarle los sellos de ingreso y salida del país o países a visitar. </w:t>
      </w:r>
    </w:p>
    <w:p w:rsidR="00463BAF" w:rsidRPr="001C5A60" w:rsidRDefault="00463BAF" w:rsidP="00463BAF">
      <w:pPr>
        <w:pStyle w:val="vinetas"/>
        <w:jc w:val="both"/>
      </w:pPr>
      <w:r w:rsidRPr="001C5A60">
        <w:t xml:space="preserve">Para menores de edad, se debe adjuntar copia del Registro Civil. </w:t>
      </w:r>
    </w:p>
    <w:p w:rsidR="00463BAF" w:rsidRPr="001C5A60" w:rsidRDefault="00463BAF" w:rsidP="00463B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63BAF" w:rsidRDefault="00463BAF" w:rsidP="00463BAF">
      <w:pPr>
        <w:pStyle w:val="vinetas"/>
        <w:jc w:val="both"/>
      </w:pPr>
      <w:r w:rsidRPr="001C5A60">
        <w:t>Es responsabilidad de los viajeros tener toda su documentación al día para no tener inconvenientes en los aeropuertos.</w:t>
      </w:r>
    </w:p>
    <w:p w:rsidR="00463BAF" w:rsidRPr="008338E3" w:rsidRDefault="00463BAF" w:rsidP="00463BAF">
      <w:pPr>
        <w:pStyle w:val="vinetas"/>
        <w:jc w:val="both"/>
      </w:pPr>
      <w:r w:rsidRPr="008338E3">
        <w:t>La documentación requerida puede tener cambios en cualquier momento por resolución de los países a visitar</w:t>
      </w:r>
      <w:r>
        <w:t>.</w:t>
      </w:r>
      <w:r w:rsidRPr="008338E3">
        <w:t xml:space="preserve"> </w:t>
      </w:r>
    </w:p>
    <w:p w:rsidR="00463BAF" w:rsidRPr="003C7C40" w:rsidRDefault="00463BAF" w:rsidP="00463BAF">
      <w:pPr>
        <w:pStyle w:val="dias"/>
        <w:rPr>
          <w:color w:val="1F3864"/>
          <w:sz w:val="28"/>
          <w:szCs w:val="28"/>
        </w:rPr>
      </w:pPr>
      <w:r w:rsidRPr="003C7C40">
        <w:rPr>
          <w:color w:val="1F3864"/>
          <w:sz w:val="28"/>
          <w:szCs w:val="28"/>
        </w:rPr>
        <w:t xml:space="preserve">PAGOS Y CANCELACIONES </w:t>
      </w:r>
    </w:p>
    <w:p w:rsidR="00463BAF" w:rsidRPr="008338E3" w:rsidRDefault="00463BAF" w:rsidP="00463BAF">
      <w:pPr>
        <w:pStyle w:val="vinetas"/>
        <w:jc w:val="both"/>
      </w:pPr>
      <w:r w:rsidRPr="008338E3">
        <w:t xml:space="preserve">Para garantizar la reserva se requiere un depósito por persona del 30% del valor total del paquete turístico, sin este no se garantiza el cupo aéreo ni terrestre. </w:t>
      </w:r>
    </w:p>
    <w:p w:rsidR="00463BAF" w:rsidRPr="008338E3" w:rsidRDefault="00463BAF" w:rsidP="00463BA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63BAF" w:rsidRPr="008338E3" w:rsidRDefault="00244C89" w:rsidP="00463BAF">
      <w:pPr>
        <w:pStyle w:val="vinetas"/>
        <w:jc w:val="both"/>
      </w:pPr>
      <w:r>
        <w:t>7</w:t>
      </w:r>
      <w:r w:rsidR="00463BAF" w:rsidRPr="008338E3">
        <w:t>0 días antes de la fecha de salida debe estar pago el 60% del valor total del paquete turístico.</w:t>
      </w:r>
    </w:p>
    <w:p w:rsidR="00463BAF" w:rsidRPr="008338E3" w:rsidRDefault="00244C89" w:rsidP="00463BAF">
      <w:pPr>
        <w:pStyle w:val="vinetas"/>
        <w:jc w:val="both"/>
      </w:pPr>
      <w:r>
        <w:t>50</w:t>
      </w:r>
      <w:r w:rsidR="00463BAF" w:rsidRPr="008338E3">
        <w:t xml:space="preserve"> días antes de la fecha de salida debe estar pago el 100% del valor total del paquete turístico.</w:t>
      </w:r>
    </w:p>
    <w:p w:rsidR="00463BAF" w:rsidRPr="008338E3" w:rsidRDefault="00463BAF" w:rsidP="00463BAF">
      <w:pPr>
        <w:pStyle w:val="vinetas"/>
        <w:jc w:val="both"/>
      </w:pPr>
      <w:r w:rsidRPr="008338E3">
        <w:t xml:space="preserve">Cancelaciones recibidas entre </w:t>
      </w:r>
      <w:r w:rsidR="00244C89">
        <w:t>60 y 50</w:t>
      </w:r>
      <w:r w:rsidRPr="008338E3">
        <w:t xml:space="preserve"> días antes de la salida aplica una penalidad del 30% del valor total del paquete turístico </w:t>
      </w:r>
    </w:p>
    <w:p w:rsidR="00463BAF" w:rsidRPr="008338E3" w:rsidRDefault="00463BAF" w:rsidP="00463BAF">
      <w:pPr>
        <w:pStyle w:val="vinetas"/>
        <w:jc w:val="both"/>
      </w:pPr>
      <w:r w:rsidRPr="008338E3">
        <w:t xml:space="preserve">Cancelaciones recibidas entre </w:t>
      </w:r>
      <w:r w:rsidR="00244C89">
        <w:t>49 y 35</w:t>
      </w:r>
      <w:r w:rsidRPr="008338E3">
        <w:t xml:space="preserve"> días antes de la salida aplica una penalidad del 80% del valor total del paquete turístico </w:t>
      </w:r>
    </w:p>
    <w:p w:rsidR="00463BAF" w:rsidRPr="008338E3" w:rsidRDefault="00463BAF" w:rsidP="00463BAF">
      <w:pPr>
        <w:pStyle w:val="vinetas"/>
        <w:jc w:val="both"/>
      </w:pPr>
      <w:r w:rsidRPr="008338E3">
        <w:t xml:space="preserve">Cancelaciones por cualquier motivo, entre </w:t>
      </w:r>
      <w:r w:rsidR="00244C89">
        <w:t>34</w:t>
      </w:r>
      <w:r w:rsidRPr="008338E3">
        <w:t xml:space="preserve"> días a 0 horas antes de la fecha de salida, aplican cargos del 100% del valor del paquete turístico</w:t>
      </w:r>
      <w:r>
        <w:t>.</w:t>
      </w:r>
    </w:p>
    <w:p w:rsidR="00463BAF" w:rsidRPr="008338E3" w:rsidRDefault="00463BAF" w:rsidP="00463BA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63BAF" w:rsidRPr="008338E3" w:rsidRDefault="00463BAF" w:rsidP="00463BAF">
      <w:pPr>
        <w:pStyle w:val="vinetas"/>
        <w:jc w:val="both"/>
      </w:pPr>
      <w:r w:rsidRPr="008338E3">
        <w:t>La no presentación al inicio del programa, los cargos son del 100% del valor del paquete turístico.</w:t>
      </w:r>
    </w:p>
    <w:p w:rsidR="00463BAF" w:rsidRPr="008338E3" w:rsidRDefault="00463BAF" w:rsidP="00463BA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63BAF" w:rsidRPr="008338E3" w:rsidRDefault="00463BAF" w:rsidP="00463BA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63BAF" w:rsidRDefault="00463BAF" w:rsidP="00463BAF">
      <w:pPr>
        <w:pStyle w:val="vinetas"/>
        <w:jc w:val="both"/>
      </w:pPr>
      <w:r w:rsidRPr="008338E3">
        <w:t xml:space="preserve">Para reserva de grupos mayores a </w:t>
      </w:r>
      <w:r w:rsidR="00244C89">
        <w:t xml:space="preserve">8 </w:t>
      </w:r>
      <w:r w:rsidRPr="008338E3">
        <w:t>pasajeros las políticas de pagos y cancelaciones son diferentes y serán informadas en la solicitud.</w:t>
      </w:r>
    </w:p>
    <w:p w:rsidR="00463BAF" w:rsidRPr="003C7C40" w:rsidRDefault="00463BAF" w:rsidP="00463BAF">
      <w:pPr>
        <w:pStyle w:val="dias"/>
        <w:rPr>
          <w:color w:val="1F3864"/>
          <w:sz w:val="28"/>
          <w:szCs w:val="28"/>
        </w:rPr>
      </w:pPr>
      <w:r w:rsidRPr="003C7C40">
        <w:rPr>
          <w:color w:val="1F3864"/>
          <w:sz w:val="28"/>
          <w:szCs w:val="28"/>
        </w:rPr>
        <w:t>TARJETA DE ASISTENCIA</w:t>
      </w:r>
    </w:p>
    <w:p w:rsidR="00463BAF" w:rsidRDefault="00463BAF" w:rsidP="00463BAF">
      <w:pPr>
        <w:pStyle w:val="vinetas"/>
        <w:numPr>
          <w:ilvl w:val="0"/>
          <w:numId w:val="0"/>
        </w:numPr>
        <w:jc w:val="both"/>
      </w:pPr>
      <w:r w:rsidRPr="002D20AA">
        <w:t>Tarjeta de asistencia, Beneficio de Cancelación, solicitar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t>Cuando se hace la reserva y se envía el pre-bloqueo las políticas y coberturas serán informadas o si desea conocerlas, las puede solicitar.</w:t>
      </w:r>
    </w:p>
    <w:p w:rsidR="00463BAF" w:rsidRPr="003C7C40" w:rsidRDefault="00463BAF" w:rsidP="00463BAF">
      <w:pPr>
        <w:pStyle w:val="dias"/>
        <w:rPr>
          <w:sz w:val="28"/>
          <w:szCs w:val="28"/>
        </w:rPr>
      </w:pPr>
      <w:r w:rsidRPr="003C7C40">
        <w:rPr>
          <w:color w:val="1F3864"/>
          <w:sz w:val="28"/>
          <w:szCs w:val="28"/>
        </w:rPr>
        <w:t>VISITas y EXCURSIONES OPCIONALES</w:t>
      </w:r>
      <w:r w:rsidRPr="003C7C40">
        <w:rPr>
          <w:sz w:val="28"/>
          <w:szCs w:val="28"/>
        </w:rPr>
        <w:tab/>
      </w:r>
    </w:p>
    <w:p w:rsidR="00463BAF" w:rsidRDefault="00463BAF" w:rsidP="00463BAF">
      <w:pPr>
        <w:pStyle w:val="itinerario"/>
      </w:pPr>
      <w:r w:rsidRPr="002F3C1A">
        <w:t xml:space="preserve">Serán ofrecidos directamente por los Guías durante el circuito, información de opcionales y tarifas están descritos en el programa. </w:t>
      </w:r>
    </w:p>
    <w:p w:rsidR="00463BAF" w:rsidRPr="003C7C40" w:rsidRDefault="00463BAF" w:rsidP="00463BAF">
      <w:pPr>
        <w:pStyle w:val="dias"/>
        <w:rPr>
          <w:color w:val="1F3864"/>
          <w:sz w:val="28"/>
          <w:szCs w:val="28"/>
        </w:rPr>
      </w:pPr>
      <w:r w:rsidRPr="003C7C40">
        <w:rPr>
          <w:color w:val="1F3864"/>
          <w:sz w:val="28"/>
          <w:szCs w:val="28"/>
        </w:rPr>
        <w:t xml:space="preserve">ITINERARIO   </w:t>
      </w:r>
    </w:p>
    <w:p w:rsidR="00463BAF" w:rsidRPr="002F3C1A" w:rsidRDefault="00463BAF" w:rsidP="00463BA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63BAF" w:rsidRPr="003C7C40" w:rsidRDefault="00463BAF" w:rsidP="00463BAF">
      <w:pPr>
        <w:pStyle w:val="dias"/>
        <w:rPr>
          <w:color w:val="1F3864"/>
          <w:sz w:val="28"/>
          <w:szCs w:val="28"/>
        </w:rPr>
      </w:pPr>
      <w:r w:rsidRPr="003C7C40">
        <w:rPr>
          <w:color w:val="1F3864"/>
          <w:sz w:val="28"/>
          <w:szCs w:val="28"/>
        </w:rPr>
        <w:t xml:space="preserve">VISITAS </w:t>
      </w:r>
    </w:p>
    <w:p w:rsidR="00463BAF" w:rsidRDefault="00463BAF" w:rsidP="00463BA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63BAF" w:rsidRPr="003C7C40" w:rsidRDefault="00463BAF" w:rsidP="00463BAF">
      <w:pPr>
        <w:pStyle w:val="dias"/>
        <w:rPr>
          <w:color w:val="1F3864"/>
          <w:sz w:val="28"/>
          <w:szCs w:val="28"/>
        </w:rPr>
      </w:pPr>
      <w:r w:rsidRPr="003C7C40">
        <w:rPr>
          <w:color w:val="1F3864"/>
          <w:sz w:val="28"/>
          <w:szCs w:val="28"/>
        </w:rPr>
        <w:t>TRASLADOS</w:t>
      </w:r>
    </w:p>
    <w:p w:rsidR="00463BAF" w:rsidRDefault="00463BAF" w:rsidP="00463BA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63BAF" w:rsidRPr="003C7C40" w:rsidRDefault="00463BAF" w:rsidP="00463BA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63BAF" w:rsidRPr="00477DDA" w:rsidRDefault="00463BAF" w:rsidP="00463BA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63BAF" w:rsidRPr="003C7C40" w:rsidRDefault="00463BAF" w:rsidP="00463BAF">
      <w:pPr>
        <w:pStyle w:val="dias"/>
        <w:rPr>
          <w:color w:val="1F3864"/>
          <w:sz w:val="28"/>
          <w:szCs w:val="28"/>
        </w:rPr>
      </w:pPr>
      <w:r w:rsidRPr="003C7C40">
        <w:rPr>
          <w:color w:val="1F3864"/>
          <w:sz w:val="28"/>
          <w:szCs w:val="28"/>
        </w:rPr>
        <w:t>EQUIPAJE</w:t>
      </w:r>
    </w:p>
    <w:p w:rsidR="00463BAF" w:rsidRPr="00477DDA" w:rsidRDefault="00463BAF" w:rsidP="00463BA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63BAF" w:rsidRPr="003C7C40" w:rsidRDefault="00463BAF" w:rsidP="00463BAF">
      <w:pPr>
        <w:pStyle w:val="dias"/>
        <w:rPr>
          <w:color w:val="1F3864"/>
          <w:sz w:val="28"/>
          <w:szCs w:val="28"/>
        </w:rPr>
      </w:pPr>
      <w:r w:rsidRPr="003C7C40">
        <w:rPr>
          <w:color w:val="1F3864"/>
          <w:sz w:val="28"/>
          <w:szCs w:val="28"/>
        </w:rPr>
        <w:t>GUíAS ACOMPAÑANTES</w:t>
      </w:r>
    </w:p>
    <w:p w:rsidR="00463BAF" w:rsidRDefault="00463BAF" w:rsidP="00463BA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63BAF" w:rsidRPr="003C7C40" w:rsidRDefault="00463BAF" w:rsidP="00463BAF">
      <w:pPr>
        <w:pStyle w:val="dias"/>
        <w:rPr>
          <w:color w:val="1F3864"/>
          <w:sz w:val="28"/>
          <w:szCs w:val="28"/>
        </w:rPr>
      </w:pPr>
      <w:r w:rsidRPr="003C7C40">
        <w:rPr>
          <w:color w:val="1F3864"/>
          <w:sz w:val="28"/>
          <w:szCs w:val="28"/>
        </w:rPr>
        <w:t>HOTELES</w:t>
      </w:r>
    </w:p>
    <w:p w:rsidR="00463BAF" w:rsidRDefault="00463BAF" w:rsidP="00463BA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63BAF" w:rsidRPr="003C7C40" w:rsidRDefault="00463BAF" w:rsidP="00463BA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63BAF" w:rsidRDefault="00463BAF" w:rsidP="00463BA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63BAF" w:rsidRPr="003C7C40" w:rsidRDefault="00463BAF" w:rsidP="00463BAF">
      <w:pPr>
        <w:pStyle w:val="dias"/>
        <w:rPr>
          <w:color w:val="1F3864"/>
          <w:sz w:val="28"/>
          <w:szCs w:val="28"/>
        </w:rPr>
      </w:pPr>
      <w:r w:rsidRPr="003C7C40">
        <w:rPr>
          <w:color w:val="1F3864"/>
          <w:sz w:val="28"/>
          <w:szCs w:val="28"/>
        </w:rPr>
        <w:t>POLÍTICA DE INGRESO Y SALIDA DE LOS HOTELES</w:t>
      </w:r>
    </w:p>
    <w:p w:rsidR="00463BAF" w:rsidRPr="005D2716" w:rsidRDefault="00463BAF" w:rsidP="00463BA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63BAF" w:rsidRPr="005D2716" w:rsidRDefault="00463BAF" w:rsidP="00463BAF">
      <w:pPr>
        <w:pStyle w:val="itinerario"/>
      </w:pPr>
    </w:p>
    <w:p w:rsidR="00463BAF" w:rsidRDefault="00463BAF" w:rsidP="00463BA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63BAF" w:rsidRPr="003C7C40" w:rsidRDefault="00463BAF" w:rsidP="00463BAF">
      <w:pPr>
        <w:pStyle w:val="dias"/>
        <w:rPr>
          <w:color w:val="1F3864"/>
          <w:sz w:val="28"/>
          <w:szCs w:val="28"/>
        </w:rPr>
      </w:pPr>
      <w:r w:rsidRPr="003C7C40">
        <w:rPr>
          <w:color w:val="1F3864"/>
          <w:sz w:val="28"/>
          <w:szCs w:val="28"/>
        </w:rPr>
        <w:t>ATENCIONES ESPECIALES</w:t>
      </w:r>
    </w:p>
    <w:p w:rsidR="00463BAF" w:rsidRPr="00477DDA" w:rsidRDefault="00463BAF" w:rsidP="00463BA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63BAF" w:rsidRPr="003C7C40" w:rsidRDefault="00463BAF" w:rsidP="00463BAF">
      <w:pPr>
        <w:pStyle w:val="dias"/>
        <w:rPr>
          <w:color w:val="1F3864"/>
          <w:sz w:val="28"/>
          <w:szCs w:val="28"/>
        </w:rPr>
      </w:pPr>
      <w:r w:rsidRPr="003C7C40">
        <w:rPr>
          <w:color w:val="1F3864"/>
          <w:sz w:val="28"/>
          <w:szCs w:val="28"/>
        </w:rPr>
        <w:t>PROPINAS</w:t>
      </w:r>
    </w:p>
    <w:p w:rsidR="00463BAF" w:rsidRPr="00477DDA" w:rsidRDefault="00463BAF" w:rsidP="00463BAF">
      <w:pPr>
        <w:pStyle w:val="itinerario"/>
      </w:pPr>
      <w:r w:rsidRPr="00477DDA">
        <w:t>La propina es parte de la cultura en casi todas las ciudades y países del mundo. En los precios no están incluidas las propinas en hoteles, aeropuertos, guías, conductores, re</w:t>
      </w:r>
      <w:r>
        <w:t>staurantes.</w:t>
      </w:r>
    </w:p>
    <w:p w:rsidR="00463BAF" w:rsidRPr="00477DDA" w:rsidRDefault="00463BAF" w:rsidP="00463BAF">
      <w:pPr>
        <w:pStyle w:val="itinerario"/>
      </w:pPr>
    </w:p>
    <w:p w:rsidR="00463BAF" w:rsidRPr="00477DDA" w:rsidRDefault="00463BAF" w:rsidP="00463BA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63BAF" w:rsidRDefault="00463BAF" w:rsidP="00463BAF">
      <w:pPr>
        <w:pStyle w:val="dias"/>
        <w:rPr>
          <w:color w:val="1F3864"/>
          <w:sz w:val="28"/>
          <w:szCs w:val="28"/>
        </w:rPr>
      </w:pPr>
    </w:p>
    <w:p w:rsidR="00463BAF" w:rsidRDefault="00463BAF"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DíAS FESTIVOS</w:t>
      </w:r>
    </w:p>
    <w:p w:rsidR="00463BAF" w:rsidRPr="00477DDA" w:rsidRDefault="00463BAF" w:rsidP="00463B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63BAF" w:rsidRPr="003C7C40" w:rsidRDefault="00463BAF" w:rsidP="00463BAF">
      <w:pPr>
        <w:pStyle w:val="dias"/>
        <w:rPr>
          <w:color w:val="1F3864"/>
          <w:sz w:val="28"/>
          <w:szCs w:val="28"/>
        </w:rPr>
      </w:pPr>
      <w:r w:rsidRPr="003C7C40">
        <w:rPr>
          <w:color w:val="1F3864"/>
          <w:sz w:val="28"/>
          <w:szCs w:val="28"/>
        </w:rPr>
        <w:t>PROBLEMAS EN EL DESTINO</w:t>
      </w:r>
    </w:p>
    <w:p w:rsidR="00463BAF" w:rsidRPr="00477DDA" w:rsidRDefault="00463BAF" w:rsidP="00463B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63BAF" w:rsidRPr="003C7C40" w:rsidRDefault="00463BAF" w:rsidP="00463BAF">
      <w:pPr>
        <w:pStyle w:val="dias"/>
        <w:rPr>
          <w:color w:val="1F3864"/>
          <w:sz w:val="28"/>
          <w:szCs w:val="28"/>
        </w:rPr>
      </w:pPr>
      <w:r w:rsidRPr="003C7C40">
        <w:rPr>
          <w:color w:val="1F3864"/>
          <w:sz w:val="28"/>
          <w:szCs w:val="28"/>
        </w:rPr>
        <w:t>TARJETA DE CRÉDITO</w:t>
      </w:r>
    </w:p>
    <w:p w:rsidR="00463BAF" w:rsidRPr="00477DDA" w:rsidRDefault="00463BAF" w:rsidP="00463BAF">
      <w:pPr>
        <w:pStyle w:val="itinerario"/>
      </w:pPr>
      <w:r w:rsidRPr="00477DDA">
        <w:t>A la llegada a los hoteles en la recepción se solicita a los pasajeros dar como garantía la Tarjeta de Crédito para sus gastos extras.</w:t>
      </w:r>
    </w:p>
    <w:p w:rsidR="00463BAF" w:rsidRPr="00477DDA" w:rsidRDefault="00463BAF" w:rsidP="00463BAF">
      <w:pPr>
        <w:pStyle w:val="itinerario"/>
      </w:pPr>
    </w:p>
    <w:p w:rsidR="00463BAF" w:rsidRDefault="00463BAF" w:rsidP="00463BAF">
      <w:pPr>
        <w:pStyle w:val="itinerario"/>
      </w:pPr>
      <w:r w:rsidRPr="00477DDA">
        <w:t>Es muy importante que a su salida revise los cargos que se han efectuado a su tarjeta ya que son de absoluta responsabilidad de cada pasajero</w:t>
      </w:r>
      <w:r w:rsidRPr="002D7356">
        <w:t>.</w:t>
      </w:r>
    </w:p>
    <w:p w:rsidR="00463BAF" w:rsidRPr="003C7C40" w:rsidRDefault="00463BAF" w:rsidP="00463BAF">
      <w:pPr>
        <w:pStyle w:val="dias"/>
        <w:rPr>
          <w:color w:val="1F3864"/>
          <w:sz w:val="28"/>
          <w:szCs w:val="28"/>
        </w:rPr>
      </w:pPr>
      <w:r w:rsidRPr="003C7C40">
        <w:rPr>
          <w:color w:val="1F3864"/>
          <w:sz w:val="28"/>
          <w:szCs w:val="28"/>
        </w:rPr>
        <w:t xml:space="preserve">RESERVACIONES </w:t>
      </w:r>
    </w:p>
    <w:p w:rsidR="00463BAF" w:rsidRPr="002D7356" w:rsidRDefault="00463BAF" w:rsidP="00463BAF">
      <w:pPr>
        <w:pStyle w:val="itinerario"/>
      </w:pPr>
      <w:r w:rsidRPr="002D7356">
        <w:t>Pueden ser solicitadas vía email:</w:t>
      </w:r>
    </w:p>
    <w:p w:rsidR="00463BAF" w:rsidRPr="008C5B04" w:rsidRDefault="000048DC" w:rsidP="00463BAF">
      <w:pPr>
        <w:pStyle w:val="vinetas"/>
        <w:numPr>
          <w:ilvl w:val="0"/>
          <w:numId w:val="40"/>
        </w:numPr>
        <w:rPr>
          <w:rStyle w:val="Hipervnculo"/>
          <w:color w:val="000000" w:themeColor="text1"/>
          <w:u w:val="none"/>
        </w:rPr>
      </w:pPr>
      <w:hyperlink r:id="rId9" w:history="1">
        <w:r w:rsidR="00463BAF" w:rsidRPr="0062611A">
          <w:rPr>
            <w:rStyle w:val="Hipervnculo"/>
          </w:rPr>
          <w:t>jefaturaseries@allreps.com</w:t>
        </w:r>
      </w:hyperlink>
    </w:p>
    <w:p w:rsidR="00463BAF" w:rsidRPr="008C5B04" w:rsidRDefault="00463BAF" w:rsidP="00463BAF">
      <w:pPr>
        <w:pStyle w:val="vinetas"/>
        <w:numPr>
          <w:ilvl w:val="0"/>
          <w:numId w:val="40"/>
        </w:numPr>
      </w:pPr>
      <w:r w:rsidRPr="008C5B04">
        <w:rPr>
          <w:rStyle w:val="Hipervnculo"/>
        </w:rPr>
        <w:t>asesor6@allreps.com</w:t>
      </w:r>
    </w:p>
    <w:p w:rsidR="00463BAF" w:rsidRPr="003C7C40" w:rsidRDefault="00463BAF" w:rsidP="00463BAF">
      <w:pPr>
        <w:pStyle w:val="dias"/>
        <w:rPr>
          <w:color w:val="1F3864"/>
          <w:sz w:val="28"/>
          <w:szCs w:val="28"/>
        </w:rPr>
      </w:pPr>
      <w:r w:rsidRPr="003C7C40">
        <w:rPr>
          <w:color w:val="1F3864"/>
          <w:sz w:val="28"/>
          <w:szCs w:val="28"/>
        </w:rPr>
        <w:t>POLÍTICA DE RESERVAS</w:t>
      </w:r>
    </w:p>
    <w:p w:rsidR="00463BAF" w:rsidRPr="00C34AE0" w:rsidRDefault="00463BAF" w:rsidP="00463BAF">
      <w:pPr>
        <w:pStyle w:val="vinetas"/>
        <w:jc w:val="both"/>
      </w:pPr>
      <w:r w:rsidRPr="00C34AE0">
        <w:t>Para mayor seguridad preferimos que todo sea enviado vía correo electrónico.</w:t>
      </w:r>
    </w:p>
    <w:p w:rsidR="00463BAF" w:rsidRPr="00C34AE0" w:rsidRDefault="00463BAF" w:rsidP="00463BAF">
      <w:pPr>
        <w:pStyle w:val="vinetas"/>
        <w:jc w:val="both"/>
      </w:pPr>
      <w:r w:rsidRPr="00C34AE0">
        <w:t xml:space="preserve">Enviar nombres de los pasajeros y </w:t>
      </w:r>
      <w:r>
        <w:t>preferiblemente enviar</w:t>
      </w:r>
      <w:r w:rsidRPr="00C34AE0">
        <w:t xml:space="preserve"> copia del pasaporte.</w:t>
      </w:r>
    </w:p>
    <w:p w:rsidR="00463BAF" w:rsidRPr="00C34AE0" w:rsidRDefault="00463BAF" w:rsidP="00463BA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63BAF" w:rsidRPr="003C7C40" w:rsidRDefault="00463BAF" w:rsidP="00463BAF">
      <w:pPr>
        <w:pStyle w:val="dias"/>
        <w:rPr>
          <w:color w:val="1F3864"/>
          <w:sz w:val="28"/>
          <w:szCs w:val="28"/>
        </w:rPr>
      </w:pPr>
      <w:r w:rsidRPr="003C7C40">
        <w:rPr>
          <w:color w:val="1F3864"/>
          <w:sz w:val="28"/>
          <w:szCs w:val="28"/>
        </w:rPr>
        <w:t>NUEVA NORMATIVA IATA – RESOLUCIÓN 830D</w:t>
      </w:r>
    </w:p>
    <w:p w:rsidR="00463BAF" w:rsidRPr="0005620D" w:rsidRDefault="00463BAF" w:rsidP="00463BAF">
      <w:pPr>
        <w:pStyle w:val="itinerario"/>
      </w:pPr>
      <w:r>
        <w:t>La</w:t>
      </w:r>
      <w:r w:rsidRPr="0005620D">
        <w:t xml:space="preserve"> IATA ha reestructurado la resolución 830d que define los procedimientos que deben seguir todas las agencias de viajes acreditadas al crear reservas de tiquetes.</w:t>
      </w:r>
    </w:p>
    <w:p w:rsidR="00463BAF" w:rsidRPr="0005620D" w:rsidRDefault="00463BAF" w:rsidP="00463BAF">
      <w:pPr>
        <w:pStyle w:val="itinerario"/>
      </w:pPr>
    </w:p>
    <w:p w:rsidR="00463BAF" w:rsidRPr="0005620D" w:rsidRDefault="00463BAF" w:rsidP="00463BA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63BAF" w:rsidRPr="0005620D" w:rsidRDefault="00463BAF" w:rsidP="00463BAF">
      <w:pPr>
        <w:pStyle w:val="itinerario"/>
      </w:pPr>
    </w:p>
    <w:p w:rsidR="00463BAF" w:rsidRPr="0005620D" w:rsidRDefault="00463BAF" w:rsidP="00463BAF">
      <w:pPr>
        <w:pStyle w:val="itinerario"/>
      </w:pPr>
      <w:r w:rsidRPr="0005620D">
        <w:t xml:space="preserve">Estos son los procedimientos que empezarán a ser obligatorios. </w:t>
      </w:r>
    </w:p>
    <w:p w:rsidR="00463BAF" w:rsidRPr="0005620D" w:rsidRDefault="00463BAF" w:rsidP="00463BAF">
      <w:pPr>
        <w:pStyle w:val="vinetas"/>
        <w:jc w:val="both"/>
      </w:pPr>
      <w:r w:rsidRPr="0005620D">
        <w:t>La agencia debe preguntar a los pasajeros si están dispuestos a compartir su información de contacto con las aerolíneas.</w:t>
      </w:r>
    </w:p>
    <w:p w:rsidR="00463BAF" w:rsidRPr="0005620D" w:rsidRDefault="00463BAF" w:rsidP="00463BA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63BAF" w:rsidRPr="0005620D" w:rsidRDefault="00463BAF" w:rsidP="00463BA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63BAF" w:rsidRPr="0005620D" w:rsidRDefault="00463BAF" w:rsidP="00463BAF">
      <w:pPr>
        <w:pStyle w:val="itinerario"/>
      </w:pPr>
    </w:p>
    <w:p w:rsidR="00463BAF" w:rsidRDefault="00463BAF" w:rsidP="00463BA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63BAF" w:rsidRPr="0005620D" w:rsidRDefault="00463BAF" w:rsidP="00463BAF">
      <w:pPr>
        <w:pStyle w:val="itinerario"/>
      </w:pPr>
    </w:p>
    <w:p w:rsidR="00463BAF" w:rsidRDefault="00463BAF" w:rsidP="00463BA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63BAF" w:rsidRPr="003C7C40" w:rsidRDefault="00463BAF" w:rsidP="00463BAF">
      <w:pPr>
        <w:pStyle w:val="dias"/>
        <w:jc w:val="both"/>
        <w:rPr>
          <w:color w:val="1F3864"/>
          <w:sz w:val="28"/>
          <w:szCs w:val="28"/>
        </w:rPr>
      </w:pPr>
      <w:r w:rsidRPr="003C7C40">
        <w:rPr>
          <w:color w:val="1F3864"/>
          <w:sz w:val="28"/>
          <w:szCs w:val="28"/>
        </w:rPr>
        <w:t>Comunicado Importante Para Garantizar Una Buena Asesoría A Los Pasajeros</w:t>
      </w:r>
    </w:p>
    <w:p w:rsidR="00463BAF" w:rsidRPr="003F4AE0" w:rsidRDefault="00463BAF" w:rsidP="00463BA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63BAF" w:rsidRPr="003F4AE0" w:rsidRDefault="00463BAF" w:rsidP="00463BAF">
      <w:pPr>
        <w:pStyle w:val="itinerario"/>
      </w:pPr>
    </w:p>
    <w:p w:rsidR="00463BAF" w:rsidRPr="003F4AE0" w:rsidRDefault="00463BAF" w:rsidP="00463BA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63BAF" w:rsidRPr="003F4AE0" w:rsidRDefault="00463BAF" w:rsidP="00463BAF">
      <w:pPr>
        <w:pStyle w:val="itinerario"/>
      </w:pPr>
    </w:p>
    <w:p w:rsidR="00463BAF" w:rsidRPr="003F4AE0" w:rsidRDefault="00463BAF" w:rsidP="00463BA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63BAF" w:rsidRPr="003F4AE0" w:rsidRDefault="00463BAF" w:rsidP="00463BA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63BAF" w:rsidRPr="003F4AE0" w:rsidRDefault="00463BAF" w:rsidP="00463BAF">
      <w:pPr>
        <w:pStyle w:val="itinerario"/>
      </w:pPr>
    </w:p>
    <w:p w:rsidR="00463BAF" w:rsidRDefault="00463BAF" w:rsidP="00463BA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63BAF" w:rsidRPr="003C7C40" w:rsidRDefault="00463BAF" w:rsidP="00463BAF">
      <w:pPr>
        <w:pStyle w:val="dias"/>
        <w:jc w:val="center"/>
        <w:rPr>
          <w:color w:val="1F3864"/>
          <w:sz w:val="28"/>
          <w:szCs w:val="28"/>
        </w:rPr>
      </w:pPr>
      <w:r w:rsidRPr="003C7C40">
        <w:rPr>
          <w:color w:val="1F3864"/>
          <w:sz w:val="28"/>
          <w:szCs w:val="28"/>
        </w:rPr>
        <w:t>CLÁUSULA DE RESPONSABILIDAD</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63BAF" w:rsidRDefault="00463BAF" w:rsidP="00463BAF">
      <w:pPr>
        <w:pStyle w:val="itinerario"/>
        <w:rPr>
          <w:lang w:eastAsia="es-CO"/>
        </w:rPr>
      </w:pPr>
    </w:p>
    <w:p w:rsidR="00463BAF" w:rsidRDefault="00463BAF" w:rsidP="00463BA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63BAF" w:rsidRDefault="00463BAF" w:rsidP="00463BAF">
      <w:pPr>
        <w:pStyle w:val="itinerario"/>
        <w:rPr>
          <w:lang w:eastAsia="es-CO"/>
        </w:rPr>
      </w:pPr>
    </w:p>
    <w:p w:rsidR="00463BAF" w:rsidRDefault="00463BAF" w:rsidP="00463BA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63BAF" w:rsidRDefault="00463BAF" w:rsidP="00463BAF">
      <w:pPr>
        <w:pStyle w:val="itinerario"/>
        <w:rPr>
          <w:lang w:eastAsia="es-CO"/>
        </w:rPr>
      </w:pPr>
    </w:p>
    <w:p w:rsidR="00463BAF" w:rsidRDefault="00463BAF" w:rsidP="00463BA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63BAF" w:rsidRDefault="00463BAF" w:rsidP="00463BAF">
      <w:pPr>
        <w:pStyle w:val="itinerario"/>
        <w:rPr>
          <w:b/>
          <w:bCs/>
          <w:lang w:eastAsia="es-CO"/>
        </w:rPr>
      </w:pPr>
    </w:p>
    <w:p w:rsidR="00463BAF" w:rsidRPr="003C7C40" w:rsidRDefault="00463BAF" w:rsidP="00463BAF">
      <w:pPr>
        <w:pStyle w:val="itinerario"/>
        <w:rPr>
          <w:b/>
          <w:bCs/>
          <w:color w:val="1F3864"/>
          <w:lang w:eastAsia="es-CO"/>
        </w:rPr>
      </w:pPr>
      <w:r w:rsidRPr="003C7C40">
        <w:rPr>
          <w:b/>
          <w:bCs/>
          <w:color w:val="1F3864"/>
          <w:lang w:eastAsia="es-CO"/>
        </w:rPr>
        <w:t>Actualización:</w:t>
      </w:r>
    </w:p>
    <w:p w:rsidR="00463BAF" w:rsidRPr="003C7C40" w:rsidRDefault="00463BAF" w:rsidP="00463BAF">
      <w:pPr>
        <w:pStyle w:val="itinerario"/>
        <w:rPr>
          <w:b/>
          <w:bCs/>
          <w:color w:val="1F3864"/>
          <w:lang w:eastAsia="es-CO"/>
        </w:rPr>
      </w:pPr>
      <w:r w:rsidRPr="003C7C40">
        <w:rPr>
          <w:b/>
          <w:bCs/>
          <w:color w:val="1F3864"/>
          <w:lang w:eastAsia="es-CO"/>
        </w:rPr>
        <w:t>10-01-20</w:t>
      </w:r>
    </w:p>
    <w:p w:rsidR="00463BAF" w:rsidRPr="003C7C40" w:rsidRDefault="00463BAF" w:rsidP="00463BAF">
      <w:pPr>
        <w:pStyle w:val="itinerario"/>
        <w:rPr>
          <w:color w:val="1F3864"/>
        </w:rPr>
      </w:pPr>
      <w:r w:rsidRPr="003C7C40">
        <w:rPr>
          <w:b/>
          <w:bCs/>
          <w:color w:val="1F3864"/>
          <w:lang w:eastAsia="es-CO"/>
        </w:rPr>
        <w:t>Revisada parte legal</w:t>
      </w:r>
    </w:p>
    <w:p w:rsidR="00463BAF" w:rsidRPr="003C7C40" w:rsidRDefault="00463BAF" w:rsidP="00463BAF">
      <w:pPr>
        <w:pStyle w:val="dias"/>
        <w:jc w:val="center"/>
        <w:rPr>
          <w:color w:val="1F3864"/>
          <w:sz w:val="28"/>
          <w:szCs w:val="28"/>
        </w:rPr>
      </w:pPr>
      <w:r w:rsidRPr="003C7C40">
        <w:rPr>
          <w:color w:val="1F3864"/>
          <w:sz w:val="28"/>
          <w:szCs w:val="28"/>
        </w:rPr>
        <w:t>Derechos de Autor</w:t>
      </w:r>
    </w:p>
    <w:p w:rsidR="00463BAF" w:rsidRDefault="00463BAF" w:rsidP="00463B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463BAF">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2" w:rsidRDefault="00D50332" w:rsidP="00AC7E3C">
      <w:pPr>
        <w:spacing w:after="0" w:line="240" w:lineRule="auto"/>
      </w:pPr>
      <w:r>
        <w:separator/>
      </w:r>
    </w:p>
  </w:endnote>
  <w:endnote w:type="continuationSeparator" w:id="0">
    <w:p w:rsidR="00D50332" w:rsidRDefault="00D503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2" w:rsidRDefault="00D50332" w:rsidP="00AC7E3C">
      <w:pPr>
        <w:spacing w:after="0" w:line="240" w:lineRule="auto"/>
      </w:pPr>
      <w:r>
        <w:separator/>
      </w:r>
    </w:p>
  </w:footnote>
  <w:footnote w:type="continuationSeparator" w:id="0">
    <w:p w:rsidR="00D50332" w:rsidRDefault="00D503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8DC"/>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165"/>
    <w:rsid w:val="00062E57"/>
    <w:rsid w:val="000667F8"/>
    <w:rsid w:val="0007152E"/>
    <w:rsid w:val="000801F3"/>
    <w:rsid w:val="000808B3"/>
    <w:rsid w:val="00085982"/>
    <w:rsid w:val="00087924"/>
    <w:rsid w:val="00087955"/>
    <w:rsid w:val="00091493"/>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E8"/>
    <w:rsid w:val="00152896"/>
    <w:rsid w:val="00154A61"/>
    <w:rsid w:val="00155361"/>
    <w:rsid w:val="001624AB"/>
    <w:rsid w:val="00165DA2"/>
    <w:rsid w:val="00172421"/>
    <w:rsid w:val="00172814"/>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374B"/>
    <w:rsid w:val="002344DC"/>
    <w:rsid w:val="00235527"/>
    <w:rsid w:val="0023564E"/>
    <w:rsid w:val="00240879"/>
    <w:rsid w:val="00241C1C"/>
    <w:rsid w:val="00243048"/>
    <w:rsid w:val="002436B1"/>
    <w:rsid w:val="00243AD3"/>
    <w:rsid w:val="00244C89"/>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592"/>
    <w:rsid w:val="004517D0"/>
    <w:rsid w:val="00451AEA"/>
    <w:rsid w:val="00451F5C"/>
    <w:rsid w:val="0045385B"/>
    <w:rsid w:val="00453F4F"/>
    <w:rsid w:val="004540A7"/>
    <w:rsid w:val="00455066"/>
    <w:rsid w:val="004604A6"/>
    <w:rsid w:val="00462386"/>
    <w:rsid w:val="00463BAF"/>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6845"/>
    <w:rsid w:val="006C73AD"/>
    <w:rsid w:val="006C7CCF"/>
    <w:rsid w:val="006D11FD"/>
    <w:rsid w:val="006D4EC9"/>
    <w:rsid w:val="006E0785"/>
    <w:rsid w:val="006E0BC9"/>
    <w:rsid w:val="006E107A"/>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320C"/>
    <w:rsid w:val="008552CA"/>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4B41"/>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B7C04"/>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41F6"/>
    <w:rsid w:val="00F35860"/>
    <w:rsid w:val="00F35F0D"/>
    <w:rsid w:val="00F37522"/>
    <w:rsid w:val="00F419EB"/>
    <w:rsid w:val="00F42D2F"/>
    <w:rsid w:val="00F42F68"/>
    <w:rsid w:val="00F50742"/>
    <w:rsid w:val="00F520B0"/>
    <w:rsid w:val="00F52275"/>
    <w:rsid w:val="00F52FD0"/>
    <w:rsid w:val="00F53714"/>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E500CB"/>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45384205">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5364-02CC-48D3-BD66-5F35FBC1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8079</Words>
  <Characters>44435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2022-12-03T17:04:00Z</dcterms:created>
  <dcterms:modified xsi:type="dcterms:W3CDTF">2022-12-03T17:04:00Z</dcterms:modified>
</cp:coreProperties>
</file>