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934507" w:rsidP="00221FDB">
            <w:pPr>
              <w:jc w:val="center"/>
              <w:rPr>
                <w:b/>
                <w:color w:val="FFFFFF" w:themeColor="background1"/>
                <w:sz w:val="64"/>
                <w:szCs w:val="64"/>
              </w:rPr>
            </w:pPr>
            <w:r>
              <w:rPr>
                <w:b/>
                <w:color w:val="FFFFFF" w:themeColor="background1"/>
                <w:sz w:val="64"/>
                <w:szCs w:val="64"/>
              </w:rPr>
              <w:t>ISLA DE PASCUA</w:t>
            </w:r>
          </w:p>
        </w:tc>
      </w:tr>
    </w:tbl>
    <w:p w:rsidR="00004A7D" w:rsidRDefault="00A60D74"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6381750" cy="213487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82944" cy="2135269"/>
                    </a:xfrm>
                    <a:prstGeom prst="rect">
                      <a:avLst/>
                    </a:prstGeom>
                    <a:noFill/>
                    <a:ln>
                      <a:noFill/>
                    </a:ln>
                  </pic:spPr>
                </pic:pic>
              </a:graphicData>
            </a:graphic>
          </wp:inline>
        </w:drawing>
      </w:r>
    </w:p>
    <w:p w:rsidR="00891FC5" w:rsidRPr="00152D21" w:rsidRDefault="00934507" w:rsidP="003E6F7D">
      <w:pPr>
        <w:pStyle w:val="dias"/>
        <w:jc w:val="both"/>
        <w:rPr>
          <w:b w:val="0"/>
          <w:bCs w:val="0"/>
          <w:caps w:val="0"/>
          <w:sz w:val="22"/>
          <w:szCs w:val="22"/>
        </w:rPr>
      </w:pPr>
      <w:r w:rsidRPr="00934507">
        <w:rPr>
          <w:b w:val="0"/>
          <w:bCs w:val="0"/>
          <w:caps w:val="0"/>
          <w:sz w:val="22"/>
          <w:szCs w:val="22"/>
        </w:rPr>
        <w:t>Remota</w:t>
      </w:r>
      <w:r>
        <w:rPr>
          <w:b w:val="0"/>
          <w:bCs w:val="0"/>
          <w:caps w:val="0"/>
          <w:sz w:val="22"/>
          <w:szCs w:val="22"/>
        </w:rPr>
        <w:t>,</w:t>
      </w:r>
      <w:r w:rsidRPr="00934507">
        <w:rPr>
          <w:b w:val="0"/>
          <w:bCs w:val="0"/>
          <w:caps w:val="0"/>
          <w:sz w:val="22"/>
          <w:szCs w:val="22"/>
        </w:rPr>
        <w:t xml:space="preserve"> isla ubicada a 3.760 kilómetros al oeste de las costas chilenas</w:t>
      </w:r>
      <w:r>
        <w:rPr>
          <w:b w:val="0"/>
          <w:bCs w:val="0"/>
          <w:caps w:val="0"/>
          <w:sz w:val="22"/>
          <w:szCs w:val="22"/>
        </w:rPr>
        <w:t xml:space="preserve">. Mística y colmada de leyendas. </w:t>
      </w:r>
      <w:r w:rsidRPr="00934507">
        <w:rPr>
          <w:b w:val="0"/>
          <w:bCs w:val="0"/>
          <w:caps w:val="0"/>
          <w:sz w:val="22"/>
          <w:szCs w:val="22"/>
        </w:rPr>
        <w:t xml:space="preserve">Famosas son las colosales estatuas de piedra, de hasta siete metros, conocidas como Moai, que se erigen de espaldas al Pacífico y cuyo origen, hasta el día de hoy, es un misterio. </w:t>
      </w:r>
      <w:r>
        <w:rPr>
          <w:b w:val="0"/>
          <w:bCs w:val="0"/>
          <w:caps w:val="0"/>
          <w:sz w:val="22"/>
          <w:szCs w:val="22"/>
        </w:rPr>
        <w:t>Es</w:t>
      </w:r>
      <w:r w:rsidRPr="00934507">
        <w:rPr>
          <w:b w:val="0"/>
          <w:bCs w:val="0"/>
          <w:caps w:val="0"/>
          <w:sz w:val="22"/>
          <w:szCs w:val="22"/>
        </w:rPr>
        <w:t xml:space="preserve"> claro que los hombres que construyeron los Moai formaron parte de una cultura jerárquica y muy religiosa que quiso elevar a sus antepasados a la calidad de dioses. Estas representaciones de su cultura, su música y tradiciones, la transparencia de sus aguas, su gentil geografía y blancas playas, son un atractivo que cautiva y que hacen de Rapa Nui un lugar paradisíaco en medio del océano Pacífico.</w:t>
      </w:r>
    </w:p>
    <w:p w:rsidR="00934507" w:rsidRPr="0013774B" w:rsidRDefault="00934507" w:rsidP="00934507">
      <w:pPr>
        <w:pStyle w:val="dias"/>
        <w:rPr>
          <w:caps w:val="0"/>
          <w:color w:val="1F3864"/>
          <w:sz w:val="28"/>
          <w:szCs w:val="28"/>
        </w:rPr>
      </w:pPr>
      <w:r w:rsidRPr="008D0314">
        <w:rPr>
          <w:rStyle w:val="diasCar"/>
          <w:b/>
          <w:bCs/>
          <w:color w:val="1F3864"/>
          <w:sz w:val="28"/>
          <w:szCs w:val="28"/>
        </w:rPr>
        <w:t>INICIO</w:t>
      </w:r>
      <w:r>
        <w:rPr>
          <w:rStyle w:val="diasCar"/>
          <w:b/>
          <w:bCs/>
          <w:color w:val="1F3864"/>
          <w:sz w:val="28"/>
          <w:szCs w:val="28"/>
        </w:rPr>
        <w:tab/>
      </w:r>
      <w:r w:rsidRPr="000D311F">
        <w:rPr>
          <w:b w:val="0"/>
          <w:caps w:val="0"/>
          <w:sz w:val="22"/>
          <w:szCs w:val="22"/>
        </w:rPr>
        <w:t>diario</w:t>
      </w:r>
    </w:p>
    <w:p w:rsidR="00934507" w:rsidRPr="00DD2FFA" w:rsidRDefault="00934507" w:rsidP="00934507">
      <w:pPr>
        <w:pStyle w:val="dias"/>
        <w:rPr>
          <w:color w:val="1F3864"/>
          <w:sz w:val="28"/>
          <w:szCs w:val="28"/>
        </w:rPr>
      </w:pPr>
      <w:r w:rsidRPr="00DD2FFA">
        <w:rPr>
          <w:caps w:val="0"/>
          <w:color w:val="1F3864"/>
          <w:sz w:val="28"/>
          <w:szCs w:val="28"/>
        </w:rPr>
        <w:t>INCLUYE</w:t>
      </w:r>
    </w:p>
    <w:p w:rsidR="008872D1" w:rsidRPr="008872D1" w:rsidRDefault="008872D1" w:rsidP="008872D1">
      <w:pPr>
        <w:pStyle w:val="vinetas"/>
      </w:pPr>
      <w:r w:rsidRPr="008872D1">
        <w:t xml:space="preserve">Traslados aeropuerto – hotel –en servicio compartido. </w:t>
      </w:r>
    </w:p>
    <w:p w:rsidR="008872D1" w:rsidRDefault="005D45D7" w:rsidP="008872D1">
      <w:pPr>
        <w:pStyle w:val="vinetas"/>
      </w:pPr>
      <w:r>
        <w:t>3</w:t>
      </w:r>
      <w:r w:rsidR="008872D1" w:rsidRPr="008872D1">
        <w:t xml:space="preserve"> noches de alojamiento en el hotel seleccionado.</w:t>
      </w:r>
    </w:p>
    <w:p w:rsidR="006E754C" w:rsidRPr="008872D1" w:rsidRDefault="006E754C" w:rsidP="008872D1">
      <w:pPr>
        <w:pStyle w:val="vinetas"/>
      </w:pPr>
      <w:r>
        <w:t>Desayuno diario.</w:t>
      </w:r>
    </w:p>
    <w:p w:rsidR="005D45D7" w:rsidRDefault="006E754C" w:rsidP="006E754C">
      <w:pPr>
        <w:pStyle w:val="vinetas"/>
      </w:pPr>
      <w:r w:rsidRPr="006E754C">
        <w:t>1 excursión de día completo a Anakena, en servicio compartido. Incluye box lunch.</w:t>
      </w:r>
    </w:p>
    <w:p w:rsidR="005D45D7" w:rsidRDefault="006E754C" w:rsidP="006F424C">
      <w:pPr>
        <w:pStyle w:val="vinetas"/>
        <w:jc w:val="both"/>
      </w:pPr>
      <w:r w:rsidRPr="006E754C">
        <w:t>2 excursiones de media día (Orongo y Ahu Akivi), en servicio compartido.</w:t>
      </w:r>
      <w:r w:rsidR="006F424C">
        <w:t xml:space="preserve"> </w:t>
      </w:r>
      <w:r w:rsidR="006F424C" w:rsidRPr="006F424C">
        <w:t>Excursiones sujetas a confirmación (operan con un mínimo de 4 pasajeros)</w:t>
      </w:r>
      <w:r w:rsidR="006F424C">
        <w:t>.</w:t>
      </w:r>
    </w:p>
    <w:p w:rsidR="008872D1" w:rsidRDefault="008872D1" w:rsidP="008872D1">
      <w:pPr>
        <w:pStyle w:val="vinetas"/>
      </w:pPr>
      <w:r w:rsidRPr="008872D1">
        <w:t>Impuestos hoteleros.</w:t>
      </w:r>
    </w:p>
    <w:p w:rsidR="000D40E8" w:rsidRDefault="000D40E8" w:rsidP="000D40E8">
      <w:pPr>
        <w:pStyle w:val="vinetas"/>
        <w:numPr>
          <w:ilvl w:val="0"/>
          <w:numId w:val="0"/>
        </w:numPr>
      </w:pPr>
    </w:p>
    <w:p w:rsidR="000D40E8" w:rsidRPr="004A73C4" w:rsidRDefault="000D40E8" w:rsidP="000D40E8">
      <w:pPr>
        <w:pStyle w:val="dias"/>
        <w:rPr>
          <w:color w:val="1F3864"/>
          <w:sz w:val="28"/>
          <w:szCs w:val="28"/>
        </w:rPr>
      </w:pPr>
      <w:r w:rsidRPr="004A73C4">
        <w:rPr>
          <w:caps w:val="0"/>
          <w:color w:val="1F3864"/>
          <w:sz w:val="28"/>
          <w:szCs w:val="28"/>
        </w:rPr>
        <w:t>NO INCLUYE</w:t>
      </w:r>
    </w:p>
    <w:p w:rsidR="000D40E8" w:rsidRDefault="000D40E8" w:rsidP="000D40E8">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rsidR="000D40E8" w:rsidRDefault="000D40E8" w:rsidP="000D40E8">
      <w:pPr>
        <w:pStyle w:val="vinetas"/>
        <w:spacing w:line="240" w:lineRule="auto"/>
      </w:pPr>
      <w:r w:rsidRPr="004454E4">
        <w:t>Tiquetes Aéreos. (Q de combustible, Impuestos de tiquete, Tasa Administrativa).</w:t>
      </w:r>
    </w:p>
    <w:p w:rsidR="000D40E8" w:rsidRPr="004454E4" w:rsidRDefault="000D40E8" w:rsidP="000D40E8">
      <w:pPr>
        <w:pStyle w:val="vinetas"/>
        <w:spacing w:line="240" w:lineRule="auto"/>
      </w:pPr>
      <w:r>
        <w:t>Tasas de aeropuerto.</w:t>
      </w:r>
    </w:p>
    <w:p w:rsidR="000D40E8" w:rsidRPr="004454E4" w:rsidRDefault="000D40E8" w:rsidP="000D40E8">
      <w:pPr>
        <w:pStyle w:val="vinetas"/>
        <w:spacing w:line="240" w:lineRule="auto"/>
      </w:pPr>
      <w:r w:rsidRPr="004454E4">
        <w:t>Alimentación no estipulada en los itinerarios.</w:t>
      </w:r>
    </w:p>
    <w:p w:rsidR="000D40E8" w:rsidRPr="004454E4" w:rsidRDefault="000D40E8" w:rsidP="000D40E8">
      <w:pPr>
        <w:pStyle w:val="vinetas"/>
        <w:spacing w:line="240" w:lineRule="auto"/>
      </w:pPr>
      <w:r w:rsidRPr="004454E4">
        <w:lastRenderedPageBreak/>
        <w:t>Propinas.</w:t>
      </w:r>
    </w:p>
    <w:p w:rsidR="000D40E8" w:rsidRPr="004454E4" w:rsidRDefault="000D40E8" w:rsidP="000D40E8">
      <w:pPr>
        <w:pStyle w:val="vinetas"/>
        <w:spacing w:line="240" w:lineRule="auto"/>
      </w:pPr>
      <w:r w:rsidRPr="004454E4">
        <w:t>Traslados donde no este contemplado.</w:t>
      </w:r>
    </w:p>
    <w:p w:rsidR="000D40E8" w:rsidRPr="004454E4" w:rsidRDefault="000D40E8" w:rsidP="000D40E8">
      <w:pPr>
        <w:pStyle w:val="vinetas"/>
        <w:spacing w:line="240" w:lineRule="auto"/>
      </w:pPr>
      <w:r w:rsidRPr="004454E4">
        <w:t>Extras de ningún tipo en los hoteles.</w:t>
      </w:r>
    </w:p>
    <w:p w:rsidR="000D40E8" w:rsidRPr="004454E4" w:rsidRDefault="000D40E8" w:rsidP="000D40E8">
      <w:pPr>
        <w:pStyle w:val="vinetas"/>
        <w:spacing w:line="240" w:lineRule="auto"/>
      </w:pPr>
      <w:r w:rsidRPr="004454E4">
        <w:t>Excesos de equipaje.</w:t>
      </w:r>
    </w:p>
    <w:p w:rsidR="000D40E8" w:rsidRPr="004454E4" w:rsidRDefault="000D40E8" w:rsidP="000D40E8">
      <w:pPr>
        <w:pStyle w:val="vinetas"/>
        <w:spacing w:line="240" w:lineRule="auto"/>
      </w:pPr>
      <w:r w:rsidRPr="004454E4">
        <w:t>Gastos de índole personal.</w:t>
      </w:r>
    </w:p>
    <w:p w:rsidR="000D40E8" w:rsidRPr="004454E4" w:rsidRDefault="000D40E8" w:rsidP="000D40E8">
      <w:pPr>
        <w:pStyle w:val="vinetas"/>
        <w:spacing w:line="240" w:lineRule="auto"/>
      </w:pPr>
      <w:r w:rsidRPr="004454E4">
        <w:t>Gastos médicos.</w:t>
      </w:r>
    </w:p>
    <w:p w:rsidR="000D40E8" w:rsidRPr="004454E4" w:rsidRDefault="000D40E8" w:rsidP="000D40E8">
      <w:pPr>
        <w:pStyle w:val="vinetas"/>
        <w:spacing w:line="240" w:lineRule="auto"/>
      </w:pPr>
      <w:r w:rsidRPr="004454E4">
        <w:t>Tarjeta de asistencia médica.</w:t>
      </w:r>
    </w:p>
    <w:p w:rsidR="000D40E8" w:rsidRPr="008872D1" w:rsidRDefault="000D40E8" w:rsidP="000D40E8">
      <w:pPr>
        <w:pStyle w:val="vinetas"/>
        <w:numPr>
          <w:ilvl w:val="0"/>
          <w:numId w:val="0"/>
        </w:numPr>
      </w:pPr>
    </w:p>
    <w:p w:rsidR="000B2878" w:rsidRDefault="000B2878" w:rsidP="000B2878">
      <w:pPr>
        <w:pStyle w:val="itinerario"/>
      </w:pPr>
    </w:p>
    <w:p w:rsidR="002A275B" w:rsidRDefault="002A275B"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024337" w:rsidRDefault="00D1663C"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Pr>
          <w:caps w:val="0"/>
          <w:color w:val="1F3864"/>
          <w:sz w:val="28"/>
          <w:szCs w:val="28"/>
        </w:rPr>
        <w:t>ISLA DE PASCUA</w:t>
      </w:r>
    </w:p>
    <w:p w:rsidR="006E754C" w:rsidRDefault="006E754C" w:rsidP="006E754C">
      <w:pPr>
        <w:pStyle w:val="itinerario"/>
      </w:pPr>
      <w:r>
        <w:t>A la llegada</w:t>
      </w:r>
      <w:r w:rsidR="00D1663C">
        <w:t xml:space="preserve">, recibimiento en el </w:t>
      </w:r>
      <w:r>
        <w:t>aeropuerto de Mataveri y traslado al hotel. Alojamiento.</w:t>
      </w:r>
    </w:p>
    <w:p w:rsidR="006E754C" w:rsidRPr="00D1663C" w:rsidRDefault="00D1663C" w:rsidP="00D1663C">
      <w:pPr>
        <w:pStyle w:val="dias"/>
        <w:rPr>
          <w:color w:val="1F3864"/>
          <w:sz w:val="28"/>
          <w:szCs w:val="28"/>
        </w:rPr>
      </w:pPr>
      <w:r w:rsidRPr="00D1663C">
        <w:rPr>
          <w:color w:val="1F3864"/>
          <w:sz w:val="28"/>
          <w:szCs w:val="28"/>
        </w:rPr>
        <w:t>DÍA 2</w:t>
      </w:r>
      <w:r w:rsidRPr="00D1663C">
        <w:rPr>
          <w:color w:val="1F3864"/>
          <w:sz w:val="28"/>
          <w:szCs w:val="28"/>
        </w:rPr>
        <w:tab/>
      </w:r>
      <w:r w:rsidRPr="00D1663C">
        <w:rPr>
          <w:color w:val="1F3864"/>
          <w:sz w:val="28"/>
          <w:szCs w:val="28"/>
        </w:rPr>
        <w:tab/>
        <w:t>ISLA DE PASCUA</w:t>
      </w:r>
    </w:p>
    <w:p w:rsidR="00D1663C" w:rsidRDefault="006E754C" w:rsidP="006E754C">
      <w:pPr>
        <w:pStyle w:val="itinerario"/>
      </w:pPr>
      <w:r>
        <w:t xml:space="preserve">Desayuno en el hotel. Salida para realizar una excursión de día completo de excursión, iniciando el recorrido desde su hotel en Hanga Roa. Esta excursión dura 6 horas y 30 minutos aproximadamente y está diseñada para seguir los pasos del primer rey de la isla, el Ariki Hotu Matuá, durante el periodo de colonización. Se visita un total de cinco sitios arqueológicos; tres sitos en la mañana y dos en la tarde. En la mañana, visitaran Ahu Tongariki, Rano Raraku, Akahanga. Luego disfrutaran de un almuerzo tipo Box Lunch. Después, se continuará por la costa norte visitando Te Pito Kura, el sitio arqueológico conocido como el ombligo del mundo. El último sitio será Anakena donde conocerán dos plataformas restauradas con moais y varios artefactos arqueológicos (petroglifos, casas ancestrales, etc.). Al final se dedicará un tiempo para descansar y disfrutar la arena blanca y las aguas cristalinas de Anakena.  </w:t>
      </w:r>
    </w:p>
    <w:p w:rsidR="00D1663C" w:rsidRDefault="00D1663C" w:rsidP="006E754C">
      <w:pPr>
        <w:pStyle w:val="itinerario"/>
      </w:pPr>
    </w:p>
    <w:p w:rsidR="00D1663C" w:rsidRDefault="00D1663C" w:rsidP="006E754C">
      <w:pPr>
        <w:pStyle w:val="itinerario"/>
      </w:pPr>
      <w:r w:rsidRPr="00D1663C">
        <w:t>Ahu Tongariki, el primer sitio a visitar, es una de las plataformas ceremoniales más reconocidas internacionalmente dado su inmenso altar ceremonial el cual está decorado con 15 majestuosas estatuas. Tongariki es un testimonio de la increíble cultura megalítica de la isla, siendo que es el altar ceremonial más grande de toda la polinesia y es el sitio arqueológico más grande restaurando en la isla. Este sitio fue restaurado durante los 80 luego de que, en 1960, un gran tsunami proveniente del este, derribó y arrasó estatuas de hasta 80 toneladas por unos 500 metros (1500 pies) hacia el interior de la isla.</w:t>
      </w:r>
      <w:r w:rsidR="006E754C">
        <w:tab/>
      </w:r>
    </w:p>
    <w:p w:rsidR="00D1663C" w:rsidRDefault="00D1663C" w:rsidP="006E754C">
      <w:pPr>
        <w:pStyle w:val="itinerario"/>
      </w:pPr>
    </w:p>
    <w:p w:rsidR="00D1663C" w:rsidRDefault="00D1663C" w:rsidP="006E754C">
      <w:pPr>
        <w:pStyle w:val="itinerario"/>
      </w:pPr>
      <w:r w:rsidRPr="00D1663C">
        <w:t>La segunda parada es un volcán extinto ubicado en el sureste de la isla y que contiene un sorprendente cráter con agua fresca en su interior. Rano Raraku es sin duda uno de los sitios arqueológicos más importantes en todo el mundo dado que es el punto donde las estatuas legendarias moais fueron talladas. Un sendero que bordea la base del volcán (una caminata de mínima a regular exigencia) permite una vista directa a las estatuas que aún están incrustadas en la roca de la cantera, mientras otras están paradas, esperando su traslado hacia su correspondiente plataforma ceremonial. Veremos también el moais más grande, jamás esculpido, llamado Ko te tokanga (el gigante) que mide la asombrosa longitud de 22 metros/66 pies y tiene un peso estimado de 220 toneladas.</w:t>
      </w:r>
    </w:p>
    <w:p w:rsidR="001F5B7D" w:rsidRDefault="001F5B7D" w:rsidP="006E754C">
      <w:pPr>
        <w:pStyle w:val="itinerario"/>
      </w:pPr>
    </w:p>
    <w:p w:rsidR="001F5B7D" w:rsidRDefault="001F5B7D" w:rsidP="006E754C">
      <w:pPr>
        <w:pStyle w:val="itinerario"/>
      </w:pPr>
      <w:r w:rsidRPr="001F5B7D">
        <w:t>Ahu Akahanga el tercer sitio de la visita, es un espléndido sitio habitacional y ceremonial que contiene una variedad de estructuras antiguas incluyendo estatuas caídas o situadas verticalmente en su plataforma. Altares ceremoniales, un horno de tierra (umu pae), casas ancestrales (hare paenga) cavernas y estructuras agrícolas circulares (manavai). En total, el sitio contiene trece estatuas (moais) y ocho tocados (pukao).</w:t>
      </w:r>
      <w:r w:rsidRPr="001F5B7D">
        <w:tab/>
      </w:r>
    </w:p>
    <w:p w:rsidR="001F5B7D" w:rsidRDefault="001F5B7D" w:rsidP="006E754C">
      <w:pPr>
        <w:pStyle w:val="itinerario"/>
      </w:pPr>
    </w:p>
    <w:p w:rsidR="006E754C" w:rsidRDefault="001F5B7D" w:rsidP="006E754C">
      <w:pPr>
        <w:pStyle w:val="itinerario"/>
      </w:pPr>
      <w:r w:rsidRPr="001F5B7D">
        <w:lastRenderedPageBreak/>
        <w:t>Ahu Te Pito Kura es un sitio arqueológico que contiene el moais más grande tallado y erguido sobre una plataforma ceremonial, con un peso de 90 toneladas y una altura de 9,45 metros (30 pies) aproximadamente. Este moais está acompañado por un tocado (pukao) de 11,5 toneladas aproximadamente.  En este sitio ubicado en la costa noreste también contiene una piedra muy sagrada se dice que esta piedra fue traída desde la tierra ancestral de Hiva por Ariki Hotu Matua el primer rey de Rapa Nui.</w:t>
      </w:r>
      <w:r w:rsidR="006E754C">
        <w:tab/>
      </w:r>
    </w:p>
    <w:p w:rsidR="006E754C" w:rsidRDefault="006E754C" w:rsidP="006E754C">
      <w:pPr>
        <w:pStyle w:val="itinerario"/>
      </w:pPr>
      <w:r>
        <w:tab/>
      </w:r>
      <w:r>
        <w:tab/>
      </w:r>
      <w:r>
        <w:tab/>
      </w:r>
      <w:r>
        <w:tab/>
      </w:r>
      <w:r>
        <w:tab/>
      </w:r>
      <w:r>
        <w:tab/>
      </w:r>
    </w:p>
    <w:p w:rsidR="006E754C" w:rsidRDefault="006E754C" w:rsidP="006E754C">
      <w:pPr>
        <w:pStyle w:val="itinerario"/>
      </w:pPr>
      <w:r>
        <w:t>Como el último sitio de la visita, unos 45 a 60 minutos, están agendados para visitar dos altares ceremon</w:t>
      </w:r>
      <w:r w:rsidR="001F5B7D">
        <w:t>iales adornados con moais (Ahu n</w:t>
      </w:r>
      <w:r>
        <w:t xml:space="preserve">au </w:t>
      </w:r>
      <w:proofErr w:type="spellStart"/>
      <w:r>
        <w:t>Nau</w:t>
      </w:r>
      <w:proofErr w:type="spellEnd"/>
      <w:r>
        <w:t xml:space="preserve"> y Ahu Ature Huki) y disfrutar de las palmeras y las cristalinas aguas de la playa de Anakena. También encontrarán en la playa de Anakena pequeños restaurantes, los cuales poseen cartas que incluyen comida local. En este lugar tendrán la oportunidad de</w:t>
      </w:r>
      <w:r>
        <w:tab/>
        <w:t>visitar el pequeño mercado de artesanía local donde podrán adquirir souvenirs auténticos de Rapa Nui. Regreso al hotel y alojamiento.</w:t>
      </w:r>
    </w:p>
    <w:p w:rsidR="006E754C" w:rsidRPr="001F5B7D" w:rsidRDefault="001F5B7D" w:rsidP="001F5B7D">
      <w:pPr>
        <w:pStyle w:val="dias"/>
        <w:rPr>
          <w:color w:val="1F3864"/>
          <w:sz w:val="28"/>
          <w:szCs w:val="28"/>
        </w:rPr>
      </w:pPr>
      <w:r w:rsidRPr="001F5B7D">
        <w:rPr>
          <w:color w:val="1F3864"/>
          <w:sz w:val="28"/>
          <w:szCs w:val="28"/>
        </w:rPr>
        <w:t>DÍA 3</w:t>
      </w:r>
      <w:r w:rsidRPr="001F5B7D">
        <w:rPr>
          <w:color w:val="1F3864"/>
          <w:sz w:val="28"/>
          <w:szCs w:val="28"/>
        </w:rPr>
        <w:tab/>
      </w:r>
      <w:r w:rsidRPr="001F5B7D">
        <w:rPr>
          <w:color w:val="1F3864"/>
          <w:sz w:val="28"/>
          <w:szCs w:val="28"/>
        </w:rPr>
        <w:tab/>
        <w:t xml:space="preserve">ISLA DE PASCUA </w:t>
      </w:r>
    </w:p>
    <w:p w:rsidR="001F5B7D" w:rsidRDefault="006E754C" w:rsidP="001F5B7D">
      <w:pPr>
        <w:pStyle w:val="itinerario"/>
      </w:pPr>
      <w:r>
        <w:t xml:space="preserve">Desayuno en el hotel. En la mañana, salida para realizar una visita a Orongo. En este recorrido se visitará la cueva de Ana Kai Tangata, en una de las paredes de esta se encuentran dibujadas aves de forma estilizada, representan a los Manutara (golondrinas del mar) cuyo preciado huevo era el centro de la competición anual del hombre pájaro. El sector de Vinapu, sitio </w:t>
      </w:r>
      <w:r w:rsidR="001F5B7D">
        <w:t>arqueológico el</w:t>
      </w:r>
      <w:r>
        <w:t xml:space="preserve"> cual se caracteriza por sus grandes lozas de </w:t>
      </w:r>
      <w:r w:rsidR="001F5B7D">
        <w:t>basalto</w:t>
      </w:r>
      <w:r>
        <w:t xml:space="preserve"> hechas</w:t>
      </w:r>
      <w:r w:rsidR="001F5B7D">
        <w:t xml:space="preserve"> para</w:t>
      </w:r>
      <w:r>
        <w:t xml:space="preserve"> calzar cuidadosamente de manera similar a construcciones incaicas del Cuzco. El volcán Rano Kau, lugar en donde se encuentra una laguna con pequeñas islas de totora y una abundante vegetación y micro fauna. Aldea ceremonial de Orongo, lugar donde se realizaba la ceremonia del hombre pájaro, que designaba quién sería junto al rey, el jefe espiritual y político durante un periodo de un año. Este personaje sagrado con cuerpo de hombre encogido y gran pico de pájaro se esculpe en gran cantidad de piedras grabadas. </w:t>
      </w:r>
      <w:r w:rsidR="001F5B7D">
        <w:tab/>
      </w:r>
      <w:r w:rsidR="001F5B7D">
        <w:tab/>
      </w:r>
    </w:p>
    <w:p w:rsidR="006E754C" w:rsidRDefault="006E754C" w:rsidP="006E754C">
      <w:pPr>
        <w:pStyle w:val="itinerario"/>
      </w:pPr>
      <w:r>
        <w:tab/>
      </w:r>
      <w:r>
        <w:tab/>
      </w:r>
      <w:r>
        <w:tab/>
      </w:r>
      <w:r>
        <w:tab/>
      </w:r>
      <w:r>
        <w:tab/>
      </w:r>
    </w:p>
    <w:p w:rsidR="006E754C" w:rsidRDefault="006E754C" w:rsidP="006E754C">
      <w:pPr>
        <w:pStyle w:val="itinerario"/>
      </w:pPr>
      <w:r>
        <w:t>Por la tarde, visita a Ahu Akivi, una de las pocas plataformas en donde los moais parecen mirar hacia el mar. Con 7 moais, en el presente, se dice que representan a los 7 exploradores enviados por el rey Hotu a Matu¨a antes de su viaje colonizador. Posterior a esta visita, se continuará hasta Puna Pau, cráter pequeño de escoria roja en el cual se fabricaban los Pukao, sombreros o coronas de los moais, donde se tiene una estupenda vista de los campos sembrados y el pueblo de Hanga Roa. Como ya no se puede llegar hasta la cueva de Te Pahu, se visita ahora Huri a Urenga, que es una plataforma con un singular moais con 20 dedos (o cuatro manos) que está alineado perfectamente con el solsticio de invierno. Además de estas singularidades, se encuentra en un lugar especial y poco común, a la salida de la parte poblada de Rapa Nui. Regreso al hotel. Alojamiento.</w:t>
      </w:r>
    </w:p>
    <w:p w:rsidR="006F424C" w:rsidRDefault="006F424C" w:rsidP="006E754C">
      <w:pPr>
        <w:pStyle w:val="itinerario"/>
      </w:pPr>
    </w:p>
    <w:p w:rsidR="006F424C" w:rsidRDefault="006F424C" w:rsidP="006E754C">
      <w:pPr>
        <w:pStyle w:val="itinerario"/>
      </w:pPr>
      <w:r w:rsidRPr="006F424C">
        <w:rPr>
          <w:b/>
          <w:color w:val="1F3864"/>
        </w:rPr>
        <w:t>Nota:</w:t>
      </w:r>
      <w:r w:rsidRPr="006F424C">
        <w:rPr>
          <w:color w:val="1F3864"/>
        </w:rPr>
        <w:t xml:space="preserve"> </w:t>
      </w:r>
      <w:r>
        <w:t>Excursiones sujeta</w:t>
      </w:r>
      <w:r w:rsidRPr="006F424C">
        <w:t>s a confirmación (</w:t>
      </w:r>
      <w:r>
        <w:t>operan con un mínimo de 4 pasajeros</w:t>
      </w:r>
      <w:r w:rsidRPr="006F424C">
        <w:t>)</w:t>
      </w:r>
      <w:r>
        <w:t>.</w:t>
      </w:r>
    </w:p>
    <w:p w:rsidR="006E754C" w:rsidRPr="001F5B7D" w:rsidRDefault="001F5B7D" w:rsidP="001F5B7D">
      <w:pPr>
        <w:pStyle w:val="dias"/>
        <w:rPr>
          <w:color w:val="1F3864"/>
          <w:sz w:val="28"/>
          <w:szCs w:val="28"/>
        </w:rPr>
      </w:pPr>
      <w:r w:rsidRPr="001F5B7D">
        <w:rPr>
          <w:caps w:val="0"/>
          <w:color w:val="1F3864"/>
          <w:sz w:val="28"/>
          <w:szCs w:val="28"/>
        </w:rPr>
        <w:t>DÍA 4</w:t>
      </w:r>
      <w:r w:rsidRPr="001F5B7D">
        <w:rPr>
          <w:caps w:val="0"/>
          <w:color w:val="1F3864"/>
          <w:sz w:val="28"/>
          <w:szCs w:val="28"/>
        </w:rPr>
        <w:tab/>
      </w:r>
      <w:r w:rsidRPr="001F5B7D">
        <w:rPr>
          <w:caps w:val="0"/>
          <w:color w:val="1F3864"/>
          <w:sz w:val="28"/>
          <w:szCs w:val="28"/>
        </w:rPr>
        <w:tab/>
        <w:t>ISLA DE PASCUA</w:t>
      </w:r>
    </w:p>
    <w:p w:rsidR="004A6212" w:rsidRDefault="006E754C" w:rsidP="001F5B7D">
      <w:pPr>
        <w:pStyle w:val="itinerario"/>
      </w:pPr>
      <w:r>
        <w:t>Desayuno en el hotel. A la hora convenida, traslado al aeropuerto para tomar el vuelo de salida.</w:t>
      </w:r>
      <w:r w:rsidR="003437A0">
        <w:tab/>
      </w:r>
      <w:r w:rsidR="004A6212">
        <w:tab/>
      </w:r>
    </w:p>
    <w:p w:rsidR="00317602" w:rsidRPr="00DD2FFA" w:rsidRDefault="000D40E8" w:rsidP="00063520">
      <w:pPr>
        <w:pStyle w:val="dias"/>
        <w:rPr>
          <w:color w:val="1F3864"/>
          <w:sz w:val="28"/>
          <w:szCs w:val="28"/>
        </w:rPr>
      </w:pPr>
      <w:r w:rsidRPr="00DD2FFA">
        <w:rPr>
          <w:caps w:val="0"/>
          <w:color w:val="1F3864"/>
          <w:sz w:val="28"/>
          <w:szCs w:val="28"/>
        </w:rPr>
        <w:t>FIN DE LOS SERVICIOS</w:t>
      </w:r>
    </w:p>
    <w:p w:rsidR="003137CC" w:rsidRDefault="003137CC" w:rsidP="00DD2FFA">
      <w:pPr>
        <w:pStyle w:val="dias"/>
        <w:rPr>
          <w:color w:val="1F3864"/>
          <w:sz w:val="28"/>
          <w:szCs w:val="28"/>
        </w:rPr>
      </w:pPr>
    </w:p>
    <w:p w:rsidR="001F5B7D" w:rsidRDefault="001F5B7D" w:rsidP="00DD2FFA">
      <w:pPr>
        <w:pStyle w:val="dias"/>
        <w:rPr>
          <w:color w:val="1F3864"/>
          <w:sz w:val="28"/>
          <w:szCs w:val="28"/>
        </w:rPr>
      </w:pPr>
    </w:p>
    <w:p w:rsidR="001F5B7D" w:rsidRDefault="001F5B7D" w:rsidP="00DD2FFA">
      <w:pPr>
        <w:pStyle w:val="dias"/>
        <w:rPr>
          <w:color w:val="1F3864"/>
          <w:sz w:val="28"/>
          <w:szCs w:val="28"/>
        </w:rPr>
      </w:pPr>
    </w:p>
    <w:p w:rsidR="001F5B7D" w:rsidRDefault="001F5B7D" w:rsidP="00DD2FFA">
      <w:pPr>
        <w:pStyle w:val="dias"/>
        <w:rPr>
          <w:color w:val="1F3864"/>
          <w:sz w:val="28"/>
          <w:szCs w:val="28"/>
        </w:rPr>
      </w:pPr>
    </w:p>
    <w:p w:rsidR="00DD2FFA" w:rsidRDefault="003137CC"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rsidR="00DD2FFA" w:rsidRDefault="00DD2FFA" w:rsidP="00DD2FFA">
      <w:pPr>
        <w:pStyle w:val="itinerario"/>
        <w:rPr>
          <w:bCs/>
        </w:rPr>
      </w:pPr>
      <w:r w:rsidRPr="003F40D8">
        <w:rPr>
          <w:bCs/>
        </w:rPr>
        <w:t xml:space="preserve">Vigencia: </w:t>
      </w:r>
      <w:r w:rsidR="005D45D7">
        <w:rPr>
          <w:bCs/>
        </w:rPr>
        <w:t>febrero 2</w:t>
      </w:r>
      <w:r w:rsidR="00067E88">
        <w:rPr>
          <w:bCs/>
        </w:rPr>
        <w:t>9</w:t>
      </w:r>
      <w:r w:rsidR="005D45D7">
        <w:rPr>
          <w:bCs/>
        </w:rPr>
        <w:t xml:space="preserve"> de 202</w:t>
      </w:r>
      <w:r w:rsidR="004A6212">
        <w:rPr>
          <w:bCs/>
        </w:rPr>
        <w:t>4</w:t>
      </w:r>
      <w:r w:rsidRPr="003F40D8">
        <w:rPr>
          <w:bCs/>
        </w:rPr>
        <w:t>.  Precios base mínimo 2 pasajeros.</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547"/>
        <w:gridCol w:w="1417"/>
        <w:gridCol w:w="2977"/>
        <w:gridCol w:w="1134"/>
        <w:gridCol w:w="1134"/>
        <w:gridCol w:w="1134"/>
      </w:tblGrid>
      <w:tr w:rsidR="003620EE" w:rsidRPr="00013431" w:rsidTr="00EE5779">
        <w:tc>
          <w:tcPr>
            <w:tcW w:w="2547" w:type="dxa"/>
            <w:tcBorders>
              <w:bottom w:val="single" w:sz="4" w:space="0" w:color="auto"/>
            </w:tcBorders>
            <w:shd w:val="clear" w:color="auto" w:fill="1F3864"/>
            <w:vAlign w:val="center"/>
          </w:tcPr>
          <w:p w:rsidR="00C106AC" w:rsidRPr="001149F8" w:rsidRDefault="00C106AC" w:rsidP="00EE5779">
            <w:pPr>
              <w:jc w:val="center"/>
              <w:rPr>
                <w:b/>
                <w:color w:val="FFFFFF" w:themeColor="background1"/>
                <w:sz w:val="28"/>
                <w:szCs w:val="28"/>
              </w:rPr>
            </w:pPr>
            <w:r w:rsidRPr="001149F8">
              <w:rPr>
                <w:b/>
                <w:color w:val="FFFFFF" w:themeColor="background1"/>
                <w:sz w:val="28"/>
                <w:szCs w:val="28"/>
              </w:rPr>
              <w:t>Hoteles previstos</w:t>
            </w:r>
          </w:p>
        </w:tc>
        <w:tc>
          <w:tcPr>
            <w:tcW w:w="1417" w:type="dxa"/>
            <w:tcBorders>
              <w:bottom w:val="single" w:sz="4" w:space="0" w:color="auto"/>
            </w:tcBorders>
            <w:shd w:val="clear" w:color="auto" w:fill="1F3864"/>
            <w:vAlign w:val="center"/>
          </w:tcPr>
          <w:p w:rsidR="00C106AC" w:rsidRPr="001149F8" w:rsidRDefault="00C106AC" w:rsidP="00EE5779">
            <w:pPr>
              <w:jc w:val="center"/>
              <w:rPr>
                <w:b/>
                <w:color w:val="FFFFFF" w:themeColor="background1"/>
                <w:sz w:val="28"/>
                <w:szCs w:val="28"/>
              </w:rPr>
            </w:pPr>
            <w:r>
              <w:rPr>
                <w:b/>
                <w:color w:val="FFFFFF" w:themeColor="background1"/>
                <w:sz w:val="28"/>
                <w:szCs w:val="28"/>
              </w:rPr>
              <w:t>Categoría</w:t>
            </w:r>
          </w:p>
        </w:tc>
        <w:tc>
          <w:tcPr>
            <w:tcW w:w="2977" w:type="dxa"/>
            <w:tcBorders>
              <w:bottom w:val="single" w:sz="4" w:space="0" w:color="auto"/>
            </w:tcBorders>
            <w:shd w:val="clear" w:color="auto" w:fill="1F3864"/>
            <w:vAlign w:val="center"/>
          </w:tcPr>
          <w:p w:rsidR="00C106AC" w:rsidRPr="001149F8" w:rsidRDefault="00C106AC" w:rsidP="00EE5779">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C106AC" w:rsidRPr="001149F8" w:rsidRDefault="00C106AC" w:rsidP="00EE5779">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C106AC" w:rsidRPr="001149F8" w:rsidRDefault="00C106AC" w:rsidP="00EE5779">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C106AC" w:rsidRPr="001149F8" w:rsidRDefault="00C106AC" w:rsidP="00EE5779">
            <w:pPr>
              <w:jc w:val="center"/>
              <w:rPr>
                <w:b/>
                <w:color w:val="FFFFFF" w:themeColor="background1"/>
                <w:sz w:val="28"/>
                <w:szCs w:val="28"/>
              </w:rPr>
            </w:pPr>
            <w:r w:rsidRPr="001149F8">
              <w:rPr>
                <w:b/>
                <w:color w:val="FFFFFF" w:themeColor="background1"/>
                <w:sz w:val="28"/>
                <w:szCs w:val="28"/>
              </w:rPr>
              <w:t>Sencilla</w:t>
            </w:r>
          </w:p>
        </w:tc>
      </w:tr>
      <w:tr w:rsidR="00F653D1" w:rsidTr="00EE5779">
        <w:tc>
          <w:tcPr>
            <w:tcW w:w="2547" w:type="dxa"/>
            <w:shd w:val="clear" w:color="auto" w:fill="auto"/>
            <w:vAlign w:val="center"/>
          </w:tcPr>
          <w:p w:rsidR="00F653D1" w:rsidRPr="0027297A" w:rsidRDefault="00F653D1" w:rsidP="00EE5779">
            <w:pPr>
              <w:jc w:val="center"/>
              <w:rPr>
                <w:rFonts w:cs="Calibri"/>
                <w:szCs w:val="22"/>
              </w:rPr>
            </w:pPr>
            <w:r w:rsidRPr="00986E24">
              <w:rPr>
                <w:rFonts w:cs="Calibri"/>
                <w:szCs w:val="22"/>
              </w:rPr>
              <w:t>Hare Uta</w:t>
            </w:r>
          </w:p>
        </w:tc>
        <w:tc>
          <w:tcPr>
            <w:tcW w:w="1417" w:type="dxa"/>
            <w:vAlign w:val="center"/>
          </w:tcPr>
          <w:p w:rsidR="00F653D1" w:rsidRPr="0027297A" w:rsidRDefault="00F653D1" w:rsidP="00EE5779">
            <w:pPr>
              <w:jc w:val="center"/>
              <w:rPr>
                <w:rFonts w:cs="Calibri"/>
                <w:szCs w:val="22"/>
              </w:rPr>
            </w:pPr>
            <w:r>
              <w:rPr>
                <w:rFonts w:cs="Calibri"/>
                <w:szCs w:val="22"/>
              </w:rPr>
              <w:t>Primera Sup.</w:t>
            </w:r>
          </w:p>
        </w:tc>
        <w:tc>
          <w:tcPr>
            <w:tcW w:w="2977" w:type="dxa"/>
            <w:shd w:val="clear" w:color="auto" w:fill="auto"/>
            <w:vAlign w:val="center"/>
          </w:tcPr>
          <w:p w:rsidR="00F653D1" w:rsidRPr="001E167F" w:rsidRDefault="00EE5779" w:rsidP="00EE5779">
            <w:pPr>
              <w:jc w:val="center"/>
            </w:pPr>
            <w:r>
              <w:t xml:space="preserve">Hasta </w:t>
            </w:r>
            <w:r w:rsidR="00F653D1">
              <w:t>agosto 31</w:t>
            </w:r>
          </w:p>
        </w:tc>
        <w:tc>
          <w:tcPr>
            <w:tcW w:w="1134" w:type="dxa"/>
            <w:shd w:val="clear" w:color="auto" w:fill="auto"/>
          </w:tcPr>
          <w:p w:rsidR="00F653D1" w:rsidRPr="000461F9" w:rsidRDefault="00F653D1" w:rsidP="00EE5779">
            <w:pPr>
              <w:jc w:val="center"/>
            </w:pPr>
            <w:r w:rsidRPr="000461F9">
              <w:t>998</w:t>
            </w:r>
          </w:p>
        </w:tc>
        <w:tc>
          <w:tcPr>
            <w:tcW w:w="1134" w:type="dxa"/>
            <w:shd w:val="clear" w:color="auto" w:fill="auto"/>
          </w:tcPr>
          <w:p w:rsidR="00F653D1" w:rsidRPr="000461F9" w:rsidRDefault="00F653D1" w:rsidP="00EE5779">
            <w:pPr>
              <w:jc w:val="center"/>
            </w:pPr>
            <w:r w:rsidRPr="000461F9">
              <w:t>NA</w:t>
            </w:r>
          </w:p>
        </w:tc>
        <w:tc>
          <w:tcPr>
            <w:tcW w:w="1134" w:type="dxa"/>
            <w:shd w:val="clear" w:color="auto" w:fill="auto"/>
          </w:tcPr>
          <w:p w:rsidR="00F653D1" w:rsidRPr="000461F9" w:rsidRDefault="00F653D1" w:rsidP="00EE5779">
            <w:pPr>
              <w:jc w:val="center"/>
            </w:pPr>
            <w:r w:rsidRPr="000461F9">
              <w:t>1.303</w:t>
            </w:r>
          </w:p>
        </w:tc>
      </w:tr>
      <w:tr w:rsidR="00F653D1" w:rsidTr="00EE5779">
        <w:tc>
          <w:tcPr>
            <w:tcW w:w="2547" w:type="dxa"/>
            <w:shd w:val="clear" w:color="auto" w:fill="auto"/>
            <w:vAlign w:val="center"/>
          </w:tcPr>
          <w:p w:rsidR="00F653D1" w:rsidRPr="0027297A" w:rsidRDefault="00F653D1" w:rsidP="00EE5779">
            <w:pPr>
              <w:jc w:val="center"/>
              <w:rPr>
                <w:rFonts w:cs="Calibri"/>
                <w:szCs w:val="22"/>
              </w:rPr>
            </w:pPr>
            <w:r w:rsidRPr="00986E24">
              <w:rPr>
                <w:rFonts w:cs="Calibri"/>
                <w:szCs w:val="22"/>
              </w:rPr>
              <w:t>Hare Uta</w:t>
            </w:r>
          </w:p>
        </w:tc>
        <w:tc>
          <w:tcPr>
            <w:tcW w:w="1417" w:type="dxa"/>
            <w:vAlign w:val="center"/>
          </w:tcPr>
          <w:p w:rsidR="00F653D1" w:rsidRPr="0027297A" w:rsidRDefault="00F653D1" w:rsidP="00EE5779">
            <w:pPr>
              <w:jc w:val="center"/>
              <w:rPr>
                <w:rFonts w:cs="Calibri"/>
                <w:szCs w:val="22"/>
              </w:rPr>
            </w:pPr>
            <w:r>
              <w:rPr>
                <w:rFonts w:cs="Calibri"/>
                <w:szCs w:val="22"/>
              </w:rPr>
              <w:t>Primera Sup.</w:t>
            </w:r>
          </w:p>
        </w:tc>
        <w:tc>
          <w:tcPr>
            <w:tcW w:w="2977" w:type="dxa"/>
            <w:shd w:val="clear" w:color="auto" w:fill="auto"/>
            <w:vAlign w:val="center"/>
          </w:tcPr>
          <w:p w:rsidR="00F653D1" w:rsidRPr="001E167F" w:rsidRDefault="00F653D1" w:rsidP="00EE5779">
            <w:pPr>
              <w:jc w:val="center"/>
            </w:pPr>
            <w:r w:rsidRPr="001E167F">
              <w:t>Sep</w:t>
            </w:r>
            <w:r>
              <w:t>tiembre</w:t>
            </w:r>
            <w:r w:rsidRPr="001E167F">
              <w:t xml:space="preserve"> 1 </w:t>
            </w:r>
            <w:r>
              <w:t>a diciembre 31</w:t>
            </w:r>
          </w:p>
        </w:tc>
        <w:tc>
          <w:tcPr>
            <w:tcW w:w="1134" w:type="dxa"/>
            <w:shd w:val="clear" w:color="auto" w:fill="auto"/>
          </w:tcPr>
          <w:p w:rsidR="00F653D1" w:rsidRPr="000461F9" w:rsidRDefault="00F653D1" w:rsidP="00EE5779">
            <w:pPr>
              <w:jc w:val="center"/>
            </w:pPr>
            <w:r w:rsidRPr="000461F9">
              <w:t>1.064</w:t>
            </w:r>
          </w:p>
        </w:tc>
        <w:tc>
          <w:tcPr>
            <w:tcW w:w="1134" w:type="dxa"/>
            <w:shd w:val="clear" w:color="auto" w:fill="auto"/>
          </w:tcPr>
          <w:p w:rsidR="00F653D1" w:rsidRPr="000461F9" w:rsidRDefault="00F653D1" w:rsidP="00EE5779">
            <w:pPr>
              <w:jc w:val="center"/>
            </w:pPr>
            <w:r w:rsidRPr="000461F9">
              <w:t>NA</w:t>
            </w:r>
          </w:p>
        </w:tc>
        <w:tc>
          <w:tcPr>
            <w:tcW w:w="1134" w:type="dxa"/>
            <w:shd w:val="clear" w:color="auto" w:fill="auto"/>
          </w:tcPr>
          <w:p w:rsidR="00F653D1" w:rsidRPr="000461F9" w:rsidRDefault="00F653D1" w:rsidP="00EE5779">
            <w:pPr>
              <w:jc w:val="center"/>
            </w:pPr>
            <w:r w:rsidRPr="000461F9">
              <w:t>1.527</w:t>
            </w:r>
          </w:p>
        </w:tc>
      </w:tr>
      <w:tr w:rsidR="00EE5779" w:rsidTr="00EE5779">
        <w:tc>
          <w:tcPr>
            <w:tcW w:w="2547" w:type="dxa"/>
            <w:shd w:val="clear" w:color="auto" w:fill="auto"/>
            <w:vAlign w:val="center"/>
          </w:tcPr>
          <w:p w:rsidR="00EE5779" w:rsidRPr="0027297A" w:rsidRDefault="00EE5779" w:rsidP="00EE5779">
            <w:pPr>
              <w:jc w:val="center"/>
              <w:rPr>
                <w:rFonts w:cs="Calibri"/>
                <w:szCs w:val="22"/>
              </w:rPr>
            </w:pPr>
            <w:r w:rsidRPr="00986E24">
              <w:rPr>
                <w:rFonts w:cs="Calibri"/>
                <w:szCs w:val="22"/>
              </w:rPr>
              <w:t>Hare Uta</w:t>
            </w:r>
          </w:p>
        </w:tc>
        <w:tc>
          <w:tcPr>
            <w:tcW w:w="1417" w:type="dxa"/>
            <w:vAlign w:val="center"/>
          </w:tcPr>
          <w:p w:rsidR="00EE5779" w:rsidRPr="0027297A" w:rsidRDefault="00EE5779" w:rsidP="00EE5779">
            <w:pPr>
              <w:jc w:val="center"/>
              <w:rPr>
                <w:rFonts w:cs="Calibri"/>
                <w:szCs w:val="22"/>
              </w:rPr>
            </w:pPr>
            <w:r>
              <w:rPr>
                <w:rFonts w:cs="Calibri"/>
                <w:szCs w:val="22"/>
              </w:rPr>
              <w:t>Primera Sup.</w:t>
            </w:r>
          </w:p>
        </w:tc>
        <w:tc>
          <w:tcPr>
            <w:tcW w:w="2977" w:type="dxa"/>
            <w:shd w:val="clear" w:color="auto" w:fill="auto"/>
            <w:vAlign w:val="center"/>
          </w:tcPr>
          <w:p w:rsidR="00EE5779" w:rsidRPr="001E167F" w:rsidRDefault="00EE5779" w:rsidP="00067E88">
            <w:pPr>
              <w:jc w:val="center"/>
            </w:pPr>
            <w:r w:rsidRPr="001E167F">
              <w:t>Ene</w:t>
            </w:r>
            <w:r>
              <w:t>ro</w:t>
            </w:r>
            <w:r w:rsidRPr="001E167F">
              <w:t xml:space="preserve"> 1 a feb</w:t>
            </w:r>
            <w:r>
              <w:t>rero</w:t>
            </w:r>
            <w:r w:rsidRPr="001E167F">
              <w:t xml:space="preserve"> 2</w:t>
            </w:r>
            <w:r w:rsidR="00067E88">
              <w:t>9, 2024</w:t>
            </w:r>
          </w:p>
        </w:tc>
        <w:tc>
          <w:tcPr>
            <w:tcW w:w="1134" w:type="dxa"/>
            <w:shd w:val="clear" w:color="auto" w:fill="auto"/>
          </w:tcPr>
          <w:p w:rsidR="00EE5779" w:rsidRPr="000461F9" w:rsidRDefault="00EE5779" w:rsidP="00EE5779">
            <w:pPr>
              <w:jc w:val="center"/>
            </w:pPr>
            <w:r>
              <w:t>1.246</w:t>
            </w:r>
          </w:p>
        </w:tc>
        <w:tc>
          <w:tcPr>
            <w:tcW w:w="1134" w:type="dxa"/>
            <w:shd w:val="clear" w:color="auto" w:fill="auto"/>
          </w:tcPr>
          <w:p w:rsidR="00EE5779" w:rsidRPr="000461F9" w:rsidRDefault="00EE5779" w:rsidP="00EE5779">
            <w:pPr>
              <w:jc w:val="center"/>
            </w:pPr>
          </w:p>
        </w:tc>
        <w:tc>
          <w:tcPr>
            <w:tcW w:w="1134" w:type="dxa"/>
            <w:shd w:val="clear" w:color="auto" w:fill="auto"/>
          </w:tcPr>
          <w:p w:rsidR="00EE5779" w:rsidRPr="000461F9" w:rsidRDefault="00EE5779" w:rsidP="00EE5779">
            <w:pPr>
              <w:jc w:val="center"/>
            </w:pPr>
            <w:r>
              <w:t>1.685</w:t>
            </w:r>
          </w:p>
        </w:tc>
      </w:tr>
      <w:tr w:rsidR="00F653D1" w:rsidTr="00EE5779">
        <w:tc>
          <w:tcPr>
            <w:tcW w:w="2547" w:type="dxa"/>
            <w:shd w:val="pct20" w:color="auto" w:fill="auto"/>
            <w:vAlign w:val="center"/>
          </w:tcPr>
          <w:p w:rsidR="00F653D1" w:rsidRPr="0027297A" w:rsidRDefault="00F653D1" w:rsidP="00EE5779">
            <w:pPr>
              <w:jc w:val="center"/>
              <w:rPr>
                <w:rFonts w:cs="Calibri"/>
                <w:szCs w:val="22"/>
              </w:rPr>
            </w:pPr>
            <w:r w:rsidRPr="00986E24">
              <w:rPr>
                <w:rFonts w:cs="Calibri"/>
                <w:szCs w:val="22"/>
              </w:rPr>
              <w:t>Altiplánico</w:t>
            </w:r>
          </w:p>
        </w:tc>
        <w:tc>
          <w:tcPr>
            <w:tcW w:w="1417" w:type="dxa"/>
            <w:shd w:val="pct20" w:color="auto" w:fill="auto"/>
            <w:vAlign w:val="center"/>
          </w:tcPr>
          <w:p w:rsidR="00F653D1" w:rsidRDefault="00F653D1" w:rsidP="00EE5779">
            <w:pPr>
              <w:jc w:val="center"/>
            </w:pPr>
            <w:r>
              <w:t>Primera</w:t>
            </w:r>
          </w:p>
        </w:tc>
        <w:tc>
          <w:tcPr>
            <w:tcW w:w="2977" w:type="dxa"/>
            <w:shd w:val="pct20" w:color="auto" w:fill="auto"/>
            <w:vAlign w:val="center"/>
          </w:tcPr>
          <w:p w:rsidR="00F653D1" w:rsidRPr="001E167F" w:rsidRDefault="00EE5779" w:rsidP="00EE5779">
            <w:pPr>
              <w:jc w:val="center"/>
            </w:pPr>
            <w:r>
              <w:t xml:space="preserve">Hasta </w:t>
            </w:r>
            <w:r w:rsidR="00F653D1">
              <w:t>septiembre 30</w:t>
            </w:r>
          </w:p>
        </w:tc>
        <w:tc>
          <w:tcPr>
            <w:tcW w:w="1134" w:type="dxa"/>
            <w:shd w:val="pct20" w:color="auto" w:fill="auto"/>
          </w:tcPr>
          <w:p w:rsidR="00F653D1" w:rsidRPr="00B76988" w:rsidRDefault="00F653D1" w:rsidP="00EE5779">
            <w:pPr>
              <w:jc w:val="center"/>
            </w:pPr>
            <w:r w:rsidRPr="00B76988">
              <w:t>699</w:t>
            </w:r>
          </w:p>
        </w:tc>
        <w:tc>
          <w:tcPr>
            <w:tcW w:w="1134" w:type="dxa"/>
            <w:shd w:val="pct20" w:color="auto" w:fill="auto"/>
          </w:tcPr>
          <w:p w:rsidR="00F653D1" w:rsidRPr="00B76988" w:rsidRDefault="00F653D1" w:rsidP="00EE5779">
            <w:pPr>
              <w:jc w:val="center"/>
            </w:pPr>
            <w:r w:rsidRPr="00B76988">
              <w:t>635</w:t>
            </w:r>
          </w:p>
        </w:tc>
        <w:tc>
          <w:tcPr>
            <w:tcW w:w="1134" w:type="dxa"/>
            <w:shd w:val="pct20" w:color="auto" w:fill="auto"/>
          </w:tcPr>
          <w:p w:rsidR="00F653D1" w:rsidRPr="00B76988" w:rsidRDefault="00F653D1" w:rsidP="00EE5779">
            <w:pPr>
              <w:jc w:val="center"/>
            </w:pPr>
            <w:r w:rsidRPr="00B76988">
              <w:t>1.013</w:t>
            </w:r>
          </w:p>
        </w:tc>
      </w:tr>
      <w:tr w:rsidR="00F653D1" w:rsidTr="00EE5779">
        <w:tc>
          <w:tcPr>
            <w:tcW w:w="2547" w:type="dxa"/>
            <w:shd w:val="pct20" w:color="auto" w:fill="auto"/>
            <w:vAlign w:val="center"/>
          </w:tcPr>
          <w:p w:rsidR="00F653D1" w:rsidRPr="0027297A" w:rsidRDefault="00F653D1" w:rsidP="00EE5779">
            <w:pPr>
              <w:jc w:val="center"/>
              <w:rPr>
                <w:rFonts w:cs="Calibri"/>
                <w:szCs w:val="22"/>
              </w:rPr>
            </w:pPr>
            <w:r w:rsidRPr="00986E24">
              <w:rPr>
                <w:rFonts w:cs="Calibri"/>
                <w:szCs w:val="22"/>
              </w:rPr>
              <w:t>Altiplánico</w:t>
            </w:r>
          </w:p>
        </w:tc>
        <w:tc>
          <w:tcPr>
            <w:tcW w:w="1417" w:type="dxa"/>
            <w:shd w:val="pct20" w:color="auto" w:fill="auto"/>
            <w:vAlign w:val="center"/>
          </w:tcPr>
          <w:p w:rsidR="00F653D1" w:rsidRDefault="00F653D1" w:rsidP="00EE5779">
            <w:pPr>
              <w:jc w:val="center"/>
            </w:pPr>
            <w:r>
              <w:t>Primera</w:t>
            </w:r>
          </w:p>
        </w:tc>
        <w:tc>
          <w:tcPr>
            <w:tcW w:w="2977" w:type="dxa"/>
            <w:shd w:val="pct20" w:color="auto" w:fill="auto"/>
            <w:vAlign w:val="center"/>
          </w:tcPr>
          <w:p w:rsidR="00F653D1" w:rsidRPr="001E167F" w:rsidRDefault="00F653D1" w:rsidP="00EE5779">
            <w:pPr>
              <w:jc w:val="center"/>
            </w:pPr>
            <w:r w:rsidRPr="001E167F">
              <w:t>Oc</w:t>
            </w:r>
            <w:r>
              <w:t>tubre</w:t>
            </w:r>
            <w:r w:rsidRPr="001E167F">
              <w:t xml:space="preserve"> 1 a dic</w:t>
            </w:r>
            <w:r>
              <w:t>iembre</w:t>
            </w:r>
            <w:r w:rsidRPr="001E167F">
              <w:t xml:space="preserve"> 31</w:t>
            </w:r>
          </w:p>
        </w:tc>
        <w:tc>
          <w:tcPr>
            <w:tcW w:w="1134" w:type="dxa"/>
            <w:shd w:val="pct20" w:color="auto" w:fill="auto"/>
          </w:tcPr>
          <w:p w:rsidR="00F653D1" w:rsidRPr="00B76988" w:rsidRDefault="00F653D1" w:rsidP="00EE5779">
            <w:pPr>
              <w:jc w:val="center"/>
            </w:pPr>
            <w:r w:rsidRPr="00B76988">
              <w:t>923</w:t>
            </w:r>
          </w:p>
        </w:tc>
        <w:tc>
          <w:tcPr>
            <w:tcW w:w="1134" w:type="dxa"/>
            <w:shd w:val="pct20" w:color="auto" w:fill="auto"/>
          </w:tcPr>
          <w:p w:rsidR="00F653D1" w:rsidRPr="00B76988" w:rsidRDefault="00F653D1" w:rsidP="00EE5779">
            <w:pPr>
              <w:jc w:val="center"/>
            </w:pPr>
            <w:r w:rsidRPr="00B76988">
              <w:t>826</w:t>
            </w:r>
          </w:p>
        </w:tc>
        <w:tc>
          <w:tcPr>
            <w:tcW w:w="1134" w:type="dxa"/>
            <w:shd w:val="pct20" w:color="auto" w:fill="auto"/>
          </w:tcPr>
          <w:p w:rsidR="00F653D1" w:rsidRPr="00B76988" w:rsidRDefault="00F653D1" w:rsidP="00EE5779">
            <w:pPr>
              <w:jc w:val="center"/>
            </w:pPr>
            <w:r w:rsidRPr="00B76988">
              <w:t>1.400</w:t>
            </w:r>
          </w:p>
        </w:tc>
      </w:tr>
      <w:tr w:rsidR="00F653D1" w:rsidTr="00EE5779">
        <w:tc>
          <w:tcPr>
            <w:tcW w:w="2547" w:type="dxa"/>
            <w:shd w:val="pct20" w:color="auto" w:fill="auto"/>
            <w:vAlign w:val="center"/>
          </w:tcPr>
          <w:p w:rsidR="00F653D1" w:rsidRPr="0027297A" w:rsidRDefault="00F653D1" w:rsidP="00EE5779">
            <w:pPr>
              <w:jc w:val="center"/>
              <w:rPr>
                <w:rFonts w:cs="Calibri"/>
                <w:szCs w:val="22"/>
              </w:rPr>
            </w:pPr>
            <w:r w:rsidRPr="00986E24">
              <w:rPr>
                <w:rFonts w:cs="Calibri"/>
                <w:szCs w:val="22"/>
              </w:rPr>
              <w:t>Altiplánico</w:t>
            </w:r>
          </w:p>
        </w:tc>
        <w:tc>
          <w:tcPr>
            <w:tcW w:w="1417" w:type="dxa"/>
            <w:shd w:val="pct20" w:color="auto" w:fill="auto"/>
            <w:vAlign w:val="center"/>
          </w:tcPr>
          <w:p w:rsidR="00F653D1" w:rsidRDefault="00F653D1" w:rsidP="00EE5779">
            <w:pPr>
              <w:jc w:val="center"/>
            </w:pPr>
            <w:r>
              <w:t>Primera</w:t>
            </w:r>
          </w:p>
        </w:tc>
        <w:tc>
          <w:tcPr>
            <w:tcW w:w="2977" w:type="dxa"/>
            <w:shd w:val="pct20" w:color="auto" w:fill="auto"/>
            <w:vAlign w:val="center"/>
          </w:tcPr>
          <w:p w:rsidR="00F653D1" w:rsidRDefault="00F653D1" w:rsidP="00EE5779">
            <w:pPr>
              <w:jc w:val="center"/>
            </w:pPr>
            <w:r w:rsidRPr="001E167F">
              <w:t>Ene</w:t>
            </w:r>
            <w:r>
              <w:t>ro</w:t>
            </w:r>
            <w:r w:rsidRPr="001E167F">
              <w:t xml:space="preserve"> 1 a feb</w:t>
            </w:r>
            <w:r>
              <w:t>rero</w:t>
            </w:r>
            <w:r w:rsidRPr="001E167F">
              <w:t xml:space="preserve"> </w:t>
            </w:r>
            <w:r w:rsidR="00067E88" w:rsidRPr="001E167F">
              <w:t>2</w:t>
            </w:r>
            <w:r w:rsidR="00067E88">
              <w:t>9, 2024</w:t>
            </w:r>
          </w:p>
        </w:tc>
        <w:tc>
          <w:tcPr>
            <w:tcW w:w="1134" w:type="dxa"/>
            <w:shd w:val="pct20" w:color="auto" w:fill="auto"/>
          </w:tcPr>
          <w:p w:rsidR="00F653D1" w:rsidRPr="00B76988" w:rsidRDefault="00F653D1" w:rsidP="00EE5779">
            <w:pPr>
              <w:jc w:val="center"/>
            </w:pPr>
            <w:r w:rsidRPr="00B76988">
              <w:t>982</w:t>
            </w:r>
          </w:p>
        </w:tc>
        <w:tc>
          <w:tcPr>
            <w:tcW w:w="1134" w:type="dxa"/>
            <w:shd w:val="pct20" w:color="auto" w:fill="auto"/>
          </w:tcPr>
          <w:p w:rsidR="00F653D1" w:rsidRPr="00B76988" w:rsidRDefault="00F653D1" w:rsidP="00EE5779">
            <w:pPr>
              <w:jc w:val="center"/>
            </w:pPr>
            <w:r w:rsidRPr="00B76988">
              <w:t>875</w:t>
            </w:r>
          </w:p>
        </w:tc>
        <w:tc>
          <w:tcPr>
            <w:tcW w:w="1134" w:type="dxa"/>
            <w:shd w:val="pct20" w:color="auto" w:fill="auto"/>
          </w:tcPr>
          <w:p w:rsidR="00F653D1" w:rsidRDefault="00F653D1" w:rsidP="00EE5779">
            <w:pPr>
              <w:jc w:val="center"/>
            </w:pPr>
            <w:r w:rsidRPr="00B76988">
              <w:t>1.510</w:t>
            </w:r>
          </w:p>
        </w:tc>
      </w:tr>
      <w:tr w:rsidR="00F653D1" w:rsidTr="00EE5779">
        <w:tc>
          <w:tcPr>
            <w:tcW w:w="2547" w:type="dxa"/>
            <w:shd w:val="clear" w:color="auto" w:fill="auto"/>
            <w:vAlign w:val="center"/>
          </w:tcPr>
          <w:p w:rsidR="00F653D1" w:rsidRDefault="00F653D1" w:rsidP="00EE5779">
            <w:pPr>
              <w:jc w:val="center"/>
            </w:pPr>
            <w:bookmarkStart w:id="0" w:name="_Hlk126577315"/>
            <w:r w:rsidRPr="00986E24">
              <w:t>Taha Tai</w:t>
            </w:r>
          </w:p>
        </w:tc>
        <w:tc>
          <w:tcPr>
            <w:tcW w:w="1417" w:type="dxa"/>
            <w:shd w:val="clear" w:color="auto" w:fill="auto"/>
            <w:vAlign w:val="center"/>
          </w:tcPr>
          <w:p w:rsidR="00F653D1" w:rsidRPr="00913223" w:rsidRDefault="00F653D1" w:rsidP="00EE5779">
            <w:pPr>
              <w:jc w:val="center"/>
            </w:pPr>
            <w:r>
              <w:t>Primera</w:t>
            </w:r>
          </w:p>
        </w:tc>
        <w:tc>
          <w:tcPr>
            <w:tcW w:w="2977" w:type="dxa"/>
            <w:shd w:val="clear" w:color="auto" w:fill="auto"/>
            <w:vAlign w:val="center"/>
          </w:tcPr>
          <w:p w:rsidR="00F653D1" w:rsidRPr="001E167F" w:rsidRDefault="00EE5779" w:rsidP="00EE5779">
            <w:pPr>
              <w:jc w:val="center"/>
            </w:pPr>
            <w:r>
              <w:t>Hasta</w:t>
            </w:r>
            <w:r w:rsidRPr="001E167F">
              <w:t xml:space="preserve"> </w:t>
            </w:r>
            <w:r w:rsidR="00F653D1" w:rsidRPr="001E167F">
              <w:t>ago</w:t>
            </w:r>
            <w:r w:rsidR="00F653D1">
              <w:t>sto</w:t>
            </w:r>
            <w:r w:rsidR="00F653D1" w:rsidRPr="001E167F">
              <w:t xml:space="preserve"> 31</w:t>
            </w:r>
          </w:p>
        </w:tc>
        <w:tc>
          <w:tcPr>
            <w:tcW w:w="1134" w:type="dxa"/>
            <w:shd w:val="clear" w:color="auto" w:fill="auto"/>
          </w:tcPr>
          <w:p w:rsidR="00F653D1" w:rsidRPr="00DB5789" w:rsidRDefault="00F653D1" w:rsidP="00EE5779">
            <w:pPr>
              <w:jc w:val="center"/>
            </w:pPr>
            <w:r w:rsidRPr="00DB5789">
              <w:t>762</w:t>
            </w:r>
          </w:p>
        </w:tc>
        <w:tc>
          <w:tcPr>
            <w:tcW w:w="1134" w:type="dxa"/>
            <w:shd w:val="clear" w:color="auto" w:fill="auto"/>
          </w:tcPr>
          <w:p w:rsidR="00F653D1" w:rsidRPr="00DB5789" w:rsidRDefault="00F653D1" w:rsidP="00EE5779">
            <w:pPr>
              <w:jc w:val="center"/>
            </w:pPr>
            <w:r w:rsidRPr="00DB5789">
              <w:t>706</w:t>
            </w:r>
          </w:p>
        </w:tc>
        <w:tc>
          <w:tcPr>
            <w:tcW w:w="1134" w:type="dxa"/>
            <w:shd w:val="clear" w:color="auto" w:fill="auto"/>
          </w:tcPr>
          <w:p w:rsidR="00F653D1" w:rsidRPr="00DB5789" w:rsidRDefault="00F653D1" w:rsidP="00EE5779">
            <w:pPr>
              <w:jc w:val="center"/>
            </w:pPr>
            <w:r w:rsidRPr="00DB5789">
              <w:t>1.088</w:t>
            </w:r>
          </w:p>
        </w:tc>
      </w:tr>
      <w:tr w:rsidR="00F653D1" w:rsidTr="00EE5779">
        <w:tc>
          <w:tcPr>
            <w:tcW w:w="2547" w:type="dxa"/>
            <w:shd w:val="clear" w:color="auto" w:fill="auto"/>
            <w:vAlign w:val="center"/>
          </w:tcPr>
          <w:p w:rsidR="00F653D1" w:rsidRDefault="00F653D1" w:rsidP="00EE5779">
            <w:pPr>
              <w:jc w:val="center"/>
            </w:pPr>
            <w:r w:rsidRPr="00986E24">
              <w:t>Taha Tai</w:t>
            </w:r>
          </w:p>
        </w:tc>
        <w:tc>
          <w:tcPr>
            <w:tcW w:w="1417" w:type="dxa"/>
            <w:shd w:val="clear" w:color="auto" w:fill="auto"/>
            <w:vAlign w:val="center"/>
          </w:tcPr>
          <w:p w:rsidR="00F653D1" w:rsidRPr="00913223" w:rsidRDefault="00F653D1" w:rsidP="00EE5779">
            <w:pPr>
              <w:jc w:val="center"/>
            </w:pPr>
            <w:r>
              <w:t>Primera</w:t>
            </w:r>
          </w:p>
        </w:tc>
        <w:tc>
          <w:tcPr>
            <w:tcW w:w="2977" w:type="dxa"/>
            <w:shd w:val="clear" w:color="auto" w:fill="auto"/>
            <w:vAlign w:val="center"/>
          </w:tcPr>
          <w:p w:rsidR="00F653D1" w:rsidRPr="001E167F" w:rsidRDefault="00F653D1" w:rsidP="00EE5779">
            <w:pPr>
              <w:jc w:val="center"/>
            </w:pPr>
            <w:r w:rsidRPr="001E167F">
              <w:t>Sep</w:t>
            </w:r>
            <w:r>
              <w:t>tiembre</w:t>
            </w:r>
            <w:r w:rsidRPr="001E167F">
              <w:t xml:space="preserve"> 1 al 30</w:t>
            </w:r>
          </w:p>
        </w:tc>
        <w:tc>
          <w:tcPr>
            <w:tcW w:w="1134" w:type="dxa"/>
            <w:shd w:val="clear" w:color="auto" w:fill="auto"/>
          </w:tcPr>
          <w:p w:rsidR="00F653D1" w:rsidRPr="00DB5789" w:rsidRDefault="00F653D1" w:rsidP="00EE5779">
            <w:pPr>
              <w:jc w:val="center"/>
            </w:pPr>
            <w:r w:rsidRPr="00DB5789">
              <w:t>796</w:t>
            </w:r>
          </w:p>
        </w:tc>
        <w:tc>
          <w:tcPr>
            <w:tcW w:w="1134" w:type="dxa"/>
            <w:shd w:val="clear" w:color="auto" w:fill="auto"/>
          </w:tcPr>
          <w:p w:rsidR="00F653D1" w:rsidRPr="00DB5789" w:rsidRDefault="00F653D1" w:rsidP="00EE5779">
            <w:pPr>
              <w:jc w:val="center"/>
            </w:pPr>
            <w:r w:rsidRPr="00DB5789">
              <w:t>732</w:t>
            </w:r>
          </w:p>
        </w:tc>
        <w:tc>
          <w:tcPr>
            <w:tcW w:w="1134" w:type="dxa"/>
            <w:shd w:val="clear" w:color="auto" w:fill="auto"/>
          </w:tcPr>
          <w:p w:rsidR="00F653D1" w:rsidRPr="00DB5789" w:rsidRDefault="00F653D1" w:rsidP="00EE5779">
            <w:pPr>
              <w:jc w:val="center"/>
            </w:pPr>
            <w:r w:rsidRPr="00DB5789">
              <w:t>1.141</w:t>
            </w:r>
          </w:p>
        </w:tc>
      </w:tr>
      <w:tr w:rsidR="00F653D1" w:rsidTr="00EE5779">
        <w:tc>
          <w:tcPr>
            <w:tcW w:w="2547" w:type="dxa"/>
            <w:shd w:val="clear" w:color="auto" w:fill="auto"/>
            <w:vAlign w:val="center"/>
          </w:tcPr>
          <w:p w:rsidR="00F653D1" w:rsidRDefault="00F653D1" w:rsidP="00EE5779">
            <w:pPr>
              <w:jc w:val="center"/>
            </w:pPr>
            <w:r w:rsidRPr="00986E24">
              <w:t>Taha Tai</w:t>
            </w:r>
          </w:p>
        </w:tc>
        <w:tc>
          <w:tcPr>
            <w:tcW w:w="1417" w:type="dxa"/>
            <w:shd w:val="clear" w:color="auto" w:fill="auto"/>
            <w:vAlign w:val="center"/>
          </w:tcPr>
          <w:p w:rsidR="00F653D1" w:rsidRPr="00913223" w:rsidRDefault="00F653D1" w:rsidP="00EE5779">
            <w:pPr>
              <w:jc w:val="center"/>
            </w:pPr>
            <w:r>
              <w:t>Primera</w:t>
            </w:r>
          </w:p>
        </w:tc>
        <w:tc>
          <w:tcPr>
            <w:tcW w:w="2977" w:type="dxa"/>
            <w:shd w:val="clear" w:color="auto" w:fill="auto"/>
            <w:vAlign w:val="center"/>
          </w:tcPr>
          <w:p w:rsidR="00F653D1" w:rsidRPr="001E167F" w:rsidRDefault="00F653D1" w:rsidP="00EE5779">
            <w:pPr>
              <w:jc w:val="center"/>
            </w:pPr>
            <w:r w:rsidRPr="001E167F">
              <w:t>Oc</w:t>
            </w:r>
            <w:r>
              <w:t>tubre</w:t>
            </w:r>
            <w:r w:rsidRPr="001E167F">
              <w:t xml:space="preserve"> 1 a </w:t>
            </w:r>
            <w:r>
              <w:t xml:space="preserve">febrero </w:t>
            </w:r>
            <w:r w:rsidR="00067E88" w:rsidRPr="001E167F">
              <w:t>2</w:t>
            </w:r>
            <w:r w:rsidR="00067E88">
              <w:t>9, 2024</w:t>
            </w:r>
          </w:p>
        </w:tc>
        <w:tc>
          <w:tcPr>
            <w:tcW w:w="1134" w:type="dxa"/>
            <w:shd w:val="clear" w:color="auto" w:fill="auto"/>
          </w:tcPr>
          <w:p w:rsidR="00F653D1" w:rsidRPr="00DB5789" w:rsidRDefault="00F653D1" w:rsidP="00EE5779">
            <w:pPr>
              <w:jc w:val="center"/>
            </w:pPr>
            <w:r w:rsidRPr="00DB5789">
              <w:t>828</w:t>
            </w:r>
          </w:p>
        </w:tc>
        <w:tc>
          <w:tcPr>
            <w:tcW w:w="1134" w:type="dxa"/>
            <w:shd w:val="clear" w:color="auto" w:fill="auto"/>
          </w:tcPr>
          <w:p w:rsidR="00F653D1" w:rsidRPr="00DB5789" w:rsidRDefault="00F653D1" w:rsidP="00EE5779">
            <w:pPr>
              <w:jc w:val="center"/>
            </w:pPr>
            <w:r w:rsidRPr="00DB5789">
              <w:t>761</w:t>
            </w:r>
          </w:p>
        </w:tc>
        <w:tc>
          <w:tcPr>
            <w:tcW w:w="1134" w:type="dxa"/>
            <w:shd w:val="clear" w:color="auto" w:fill="auto"/>
          </w:tcPr>
          <w:p w:rsidR="00F653D1" w:rsidRPr="00DB5789" w:rsidRDefault="00F653D1" w:rsidP="00EE5779">
            <w:pPr>
              <w:jc w:val="center"/>
            </w:pPr>
            <w:r w:rsidRPr="00DB5789">
              <w:t>1.202</w:t>
            </w:r>
          </w:p>
        </w:tc>
      </w:tr>
      <w:bookmarkEnd w:id="0"/>
      <w:tr w:rsidR="00F653D1" w:rsidTr="00EE5779">
        <w:tc>
          <w:tcPr>
            <w:tcW w:w="2547" w:type="dxa"/>
            <w:shd w:val="pct20" w:color="auto" w:fill="auto"/>
            <w:vAlign w:val="center"/>
          </w:tcPr>
          <w:p w:rsidR="00F653D1" w:rsidRPr="00892797" w:rsidRDefault="00F653D1" w:rsidP="00EE5779">
            <w:pPr>
              <w:jc w:val="center"/>
            </w:pPr>
            <w:r w:rsidRPr="00892797">
              <w:t>Otai</w:t>
            </w:r>
          </w:p>
        </w:tc>
        <w:tc>
          <w:tcPr>
            <w:tcW w:w="1417" w:type="dxa"/>
            <w:shd w:val="pct20" w:color="auto" w:fill="auto"/>
            <w:vAlign w:val="center"/>
          </w:tcPr>
          <w:p w:rsidR="00F653D1" w:rsidRDefault="00F653D1" w:rsidP="00EE5779">
            <w:pPr>
              <w:jc w:val="center"/>
            </w:pPr>
            <w:r w:rsidRPr="00892797">
              <w:t>Turista Sup.</w:t>
            </w:r>
          </w:p>
        </w:tc>
        <w:tc>
          <w:tcPr>
            <w:tcW w:w="2977" w:type="dxa"/>
            <w:shd w:val="pct20" w:color="auto" w:fill="auto"/>
            <w:vAlign w:val="center"/>
          </w:tcPr>
          <w:p w:rsidR="00F653D1" w:rsidRPr="001E167F" w:rsidRDefault="00EE5779" w:rsidP="00EE5779">
            <w:pPr>
              <w:jc w:val="center"/>
            </w:pPr>
            <w:r>
              <w:t>Hasta</w:t>
            </w:r>
            <w:r w:rsidRPr="001E167F">
              <w:t xml:space="preserve"> </w:t>
            </w:r>
            <w:r w:rsidR="00F653D1" w:rsidRPr="001E167F">
              <w:t>ago</w:t>
            </w:r>
            <w:r w:rsidR="00F653D1">
              <w:t>sto</w:t>
            </w:r>
            <w:r w:rsidR="00F653D1" w:rsidRPr="001E167F">
              <w:t xml:space="preserve"> 31</w:t>
            </w:r>
          </w:p>
        </w:tc>
        <w:tc>
          <w:tcPr>
            <w:tcW w:w="1134" w:type="dxa"/>
            <w:shd w:val="pct20" w:color="auto" w:fill="auto"/>
          </w:tcPr>
          <w:p w:rsidR="00F653D1" w:rsidRPr="00E06E47" w:rsidRDefault="00F653D1" w:rsidP="00EE5779">
            <w:pPr>
              <w:jc w:val="center"/>
            </w:pPr>
            <w:r w:rsidRPr="00E06E47">
              <w:t>729</w:t>
            </w:r>
          </w:p>
        </w:tc>
        <w:tc>
          <w:tcPr>
            <w:tcW w:w="1134" w:type="dxa"/>
            <w:shd w:val="pct20" w:color="auto" w:fill="auto"/>
          </w:tcPr>
          <w:p w:rsidR="00F653D1" w:rsidRPr="00E06E47" w:rsidRDefault="00F653D1" w:rsidP="00EE5779">
            <w:pPr>
              <w:jc w:val="center"/>
            </w:pPr>
            <w:r w:rsidRPr="00E06E47">
              <w:t>652</w:t>
            </w:r>
          </w:p>
        </w:tc>
        <w:tc>
          <w:tcPr>
            <w:tcW w:w="1134" w:type="dxa"/>
            <w:shd w:val="pct20" w:color="auto" w:fill="auto"/>
          </w:tcPr>
          <w:p w:rsidR="00F653D1" w:rsidRPr="00E06E47" w:rsidRDefault="00F653D1" w:rsidP="00EE5779">
            <w:pPr>
              <w:jc w:val="center"/>
            </w:pPr>
            <w:r w:rsidRPr="00E06E47">
              <w:t>969</w:t>
            </w:r>
          </w:p>
        </w:tc>
      </w:tr>
      <w:tr w:rsidR="00F653D1" w:rsidTr="00EE5779">
        <w:tc>
          <w:tcPr>
            <w:tcW w:w="2547" w:type="dxa"/>
            <w:shd w:val="pct20" w:color="auto" w:fill="auto"/>
            <w:vAlign w:val="center"/>
          </w:tcPr>
          <w:p w:rsidR="00F653D1" w:rsidRPr="00892797" w:rsidRDefault="00F653D1" w:rsidP="00EE5779">
            <w:pPr>
              <w:jc w:val="center"/>
            </w:pPr>
            <w:r w:rsidRPr="00892797">
              <w:t>Otai</w:t>
            </w:r>
          </w:p>
        </w:tc>
        <w:tc>
          <w:tcPr>
            <w:tcW w:w="1417" w:type="dxa"/>
            <w:shd w:val="pct20" w:color="auto" w:fill="auto"/>
            <w:vAlign w:val="center"/>
          </w:tcPr>
          <w:p w:rsidR="00F653D1" w:rsidRDefault="00F653D1" w:rsidP="00EE5779">
            <w:pPr>
              <w:jc w:val="center"/>
            </w:pPr>
            <w:r w:rsidRPr="00892797">
              <w:t>Turista Sup.</w:t>
            </w:r>
          </w:p>
        </w:tc>
        <w:tc>
          <w:tcPr>
            <w:tcW w:w="2977" w:type="dxa"/>
            <w:shd w:val="pct20" w:color="auto" w:fill="auto"/>
            <w:vAlign w:val="center"/>
          </w:tcPr>
          <w:p w:rsidR="00F653D1" w:rsidRPr="001E167F" w:rsidRDefault="00F653D1" w:rsidP="00EE5779">
            <w:pPr>
              <w:jc w:val="center"/>
            </w:pPr>
            <w:r w:rsidRPr="001E167F">
              <w:t>Sep</w:t>
            </w:r>
            <w:r>
              <w:t>tiembre</w:t>
            </w:r>
            <w:r w:rsidRPr="001E167F">
              <w:t xml:space="preserve"> 1 </w:t>
            </w:r>
            <w:r>
              <w:t>a diciembre 31</w:t>
            </w:r>
          </w:p>
        </w:tc>
        <w:tc>
          <w:tcPr>
            <w:tcW w:w="1134" w:type="dxa"/>
            <w:shd w:val="pct20" w:color="auto" w:fill="auto"/>
          </w:tcPr>
          <w:p w:rsidR="00F653D1" w:rsidRPr="00E06E47" w:rsidRDefault="00F653D1" w:rsidP="00EE5779">
            <w:pPr>
              <w:jc w:val="center"/>
            </w:pPr>
            <w:r w:rsidRPr="00E06E47">
              <w:t>730</w:t>
            </w:r>
          </w:p>
        </w:tc>
        <w:tc>
          <w:tcPr>
            <w:tcW w:w="1134" w:type="dxa"/>
            <w:shd w:val="pct20" w:color="auto" w:fill="auto"/>
          </w:tcPr>
          <w:p w:rsidR="00F653D1" w:rsidRPr="00E06E47" w:rsidRDefault="00F653D1" w:rsidP="00EE5779">
            <w:pPr>
              <w:jc w:val="center"/>
            </w:pPr>
            <w:r w:rsidRPr="00E06E47">
              <w:t>653</w:t>
            </w:r>
          </w:p>
        </w:tc>
        <w:tc>
          <w:tcPr>
            <w:tcW w:w="1134" w:type="dxa"/>
            <w:shd w:val="pct20" w:color="auto" w:fill="auto"/>
          </w:tcPr>
          <w:p w:rsidR="00F653D1" w:rsidRPr="00E06E47" w:rsidRDefault="00F653D1" w:rsidP="00EE5779">
            <w:pPr>
              <w:jc w:val="center"/>
            </w:pPr>
            <w:r w:rsidRPr="00E06E47">
              <w:t>969</w:t>
            </w:r>
          </w:p>
        </w:tc>
      </w:tr>
      <w:tr w:rsidR="00F653D1" w:rsidTr="00EE5779">
        <w:tc>
          <w:tcPr>
            <w:tcW w:w="2547" w:type="dxa"/>
            <w:shd w:val="clear" w:color="auto" w:fill="auto"/>
            <w:vAlign w:val="center"/>
          </w:tcPr>
          <w:p w:rsidR="00F653D1" w:rsidRDefault="00F653D1" w:rsidP="00EE5779">
            <w:pPr>
              <w:jc w:val="center"/>
            </w:pPr>
            <w:r w:rsidRPr="00986E24">
              <w:t>Iorana</w:t>
            </w:r>
          </w:p>
        </w:tc>
        <w:tc>
          <w:tcPr>
            <w:tcW w:w="1417" w:type="dxa"/>
            <w:shd w:val="clear" w:color="auto" w:fill="auto"/>
            <w:vAlign w:val="center"/>
          </w:tcPr>
          <w:p w:rsidR="00F653D1" w:rsidRPr="00913223" w:rsidRDefault="00F653D1" w:rsidP="00EE5779">
            <w:pPr>
              <w:jc w:val="center"/>
            </w:pPr>
            <w:r>
              <w:t>Turista</w:t>
            </w:r>
          </w:p>
        </w:tc>
        <w:tc>
          <w:tcPr>
            <w:tcW w:w="2977" w:type="dxa"/>
            <w:shd w:val="clear" w:color="auto" w:fill="auto"/>
            <w:vAlign w:val="center"/>
          </w:tcPr>
          <w:p w:rsidR="00F653D1" w:rsidRPr="001E167F" w:rsidRDefault="00EE5779" w:rsidP="00EE5779">
            <w:pPr>
              <w:jc w:val="center"/>
            </w:pPr>
            <w:r>
              <w:t>Hasta</w:t>
            </w:r>
            <w:r w:rsidR="00F653D1" w:rsidRPr="001E167F">
              <w:t xml:space="preserve"> ago</w:t>
            </w:r>
            <w:r w:rsidR="00F653D1">
              <w:t>sto</w:t>
            </w:r>
            <w:r w:rsidR="00F653D1" w:rsidRPr="001E167F">
              <w:t xml:space="preserve"> 31</w:t>
            </w:r>
          </w:p>
        </w:tc>
        <w:tc>
          <w:tcPr>
            <w:tcW w:w="1134" w:type="dxa"/>
            <w:shd w:val="clear" w:color="auto" w:fill="auto"/>
          </w:tcPr>
          <w:p w:rsidR="00F653D1" w:rsidRPr="00764AED" w:rsidRDefault="00F653D1" w:rsidP="00EE5779">
            <w:pPr>
              <w:jc w:val="center"/>
            </w:pPr>
            <w:r w:rsidRPr="00764AED">
              <w:t>617</w:t>
            </w:r>
          </w:p>
        </w:tc>
        <w:tc>
          <w:tcPr>
            <w:tcW w:w="1134" w:type="dxa"/>
            <w:shd w:val="clear" w:color="auto" w:fill="auto"/>
          </w:tcPr>
          <w:p w:rsidR="00F653D1" w:rsidRPr="00764AED" w:rsidRDefault="00F653D1" w:rsidP="00EE5779">
            <w:pPr>
              <w:jc w:val="center"/>
            </w:pPr>
            <w:r w:rsidRPr="00764AED">
              <w:t>562</w:t>
            </w:r>
          </w:p>
        </w:tc>
        <w:tc>
          <w:tcPr>
            <w:tcW w:w="1134" w:type="dxa"/>
            <w:shd w:val="clear" w:color="auto" w:fill="auto"/>
          </w:tcPr>
          <w:p w:rsidR="00F653D1" w:rsidRPr="00764AED" w:rsidRDefault="00F653D1" w:rsidP="00EE5779">
            <w:pPr>
              <w:jc w:val="center"/>
            </w:pPr>
            <w:r w:rsidRPr="00764AED">
              <w:t>850</w:t>
            </w:r>
          </w:p>
        </w:tc>
      </w:tr>
      <w:tr w:rsidR="00F653D1" w:rsidTr="00EE5779">
        <w:tc>
          <w:tcPr>
            <w:tcW w:w="2547" w:type="dxa"/>
            <w:shd w:val="clear" w:color="auto" w:fill="auto"/>
            <w:vAlign w:val="center"/>
          </w:tcPr>
          <w:p w:rsidR="00F653D1" w:rsidRDefault="00F653D1" w:rsidP="00EE5779">
            <w:pPr>
              <w:jc w:val="center"/>
            </w:pPr>
            <w:r w:rsidRPr="00986E24">
              <w:t>Iorana</w:t>
            </w:r>
          </w:p>
        </w:tc>
        <w:tc>
          <w:tcPr>
            <w:tcW w:w="1417" w:type="dxa"/>
            <w:shd w:val="clear" w:color="auto" w:fill="auto"/>
            <w:vAlign w:val="center"/>
          </w:tcPr>
          <w:p w:rsidR="00F653D1" w:rsidRPr="00913223" w:rsidRDefault="00F653D1" w:rsidP="00EE5779">
            <w:pPr>
              <w:jc w:val="center"/>
            </w:pPr>
            <w:r>
              <w:t>Turista</w:t>
            </w:r>
          </w:p>
        </w:tc>
        <w:tc>
          <w:tcPr>
            <w:tcW w:w="2977" w:type="dxa"/>
            <w:shd w:val="clear" w:color="auto" w:fill="auto"/>
            <w:vAlign w:val="center"/>
          </w:tcPr>
          <w:p w:rsidR="00F653D1" w:rsidRPr="001E167F" w:rsidRDefault="00F653D1" w:rsidP="00EE5779">
            <w:pPr>
              <w:jc w:val="center"/>
            </w:pPr>
            <w:r w:rsidRPr="001E167F">
              <w:t>Sep</w:t>
            </w:r>
            <w:r>
              <w:t>tiembre</w:t>
            </w:r>
            <w:r w:rsidRPr="001E167F">
              <w:t xml:space="preserve"> 1 </w:t>
            </w:r>
            <w:r>
              <w:t>a diciembre 31</w:t>
            </w:r>
          </w:p>
        </w:tc>
        <w:tc>
          <w:tcPr>
            <w:tcW w:w="1134" w:type="dxa"/>
            <w:shd w:val="clear" w:color="auto" w:fill="auto"/>
          </w:tcPr>
          <w:p w:rsidR="00F653D1" w:rsidRPr="00764AED" w:rsidRDefault="00F653D1" w:rsidP="00EE5779">
            <w:pPr>
              <w:jc w:val="center"/>
            </w:pPr>
            <w:r w:rsidRPr="00764AED">
              <w:t>650</w:t>
            </w:r>
          </w:p>
        </w:tc>
        <w:tc>
          <w:tcPr>
            <w:tcW w:w="1134" w:type="dxa"/>
            <w:shd w:val="clear" w:color="auto" w:fill="auto"/>
          </w:tcPr>
          <w:p w:rsidR="00F653D1" w:rsidRPr="00764AED" w:rsidRDefault="00F653D1" w:rsidP="00EE5779">
            <w:pPr>
              <w:jc w:val="center"/>
            </w:pPr>
            <w:r w:rsidRPr="00764AED">
              <w:t>588</w:t>
            </w:r>
          </w:p>
        </w:tc>
        <w:tc>
          <w:tcPr>
            <w:tcW w:w="1134" w:type="dxa"/>
            <w:shd w:val="clear" w:color="auto" w:fill="auto"/>
          </w:tcPr>
          <w:p w:rsidR="00F653D1" w:rsidRPr="00764AED" w:rsidRDefault="00F653D1" w:rsidP="00EE5779">
            <w:pPr>
              <w:jc w:val="center"/>
            </w:pPr>
            <w:r w:rsidRPr="00764AED">
              <w:t>908</w:t>
            </w:r>
          </w:p>
        </w:tc>
      </w:tr>
      <w:tr w:rsidR="00F653D1" w:rsidTr="00EE5779">
        <w:tc>
          <w:tcPr>
            <w:tcW w:w="2547" w:type="dxa"/>
            <w:shd w:val="pct20" w:color="auto" w:fill="auto"/>
            <w:vAlign w:val="center"/>
          </w:tcPr>
          <w:p w:rsidR="00F653D1" w:rsidRDefault="00F653D1" w:rsidP="00EE5779">
            <w:pPr>
              <w:jc w:val="center"/>
            </w:pPr>
            <w:r w:rsidRPr="00C86553">
              <w:t>Easter Island Eco Lodge</w:t>
            </w:r>
          </w:p>
        </w:tc>
        <w:tc>
          <w:tcPr>
            <w:tcW w:w="1417" w:type="dxa"/>
            <w:shd w:val="pct20" w:color="auto" w:fill="auto"/>
            <w:vAlign w:val="center"/>
          </w:tcPr>
          <w:p w:rsidR="00F653D1" w:rsidRPr="00F50FD8" w:rsidRDefault="00F653D1" w:rsidP="00EE5779">
            <w:pPr>
              <w:jc w:val="center"/>
              <w:rPr>
                <w:rFonts w:cs="Calibri"/>
                <w:szCs w:val="22"/>
              </w:rPr>
            </w:pPr>
            <w:r>
              <w:rPr>
                <w:rFonts w:cs="Calibri"/>
                <w:szCs w:val="22"/>
              </w:rPr>
              <w:t>Primera</w:t>
            </w:r>
          </w:p>
        </w:tc>
        <w:tc>
          <w:tcPr>
            <w:tcW w:w="2977" w:type="dxa"/>
            <w:shd w:val="pct20" w:color="auto" w:fill="auto"/>
            <w:vAlign w:val="center"/>
          </w:tcPr>
          <w:p w:rsidR="00F653D1" w:rsidRPr="001E167F" w:rsidRDefault="00F653D1" w:rsidP="00EE5779">
            <w:pPr>
              <w:jc w:val="center"/>
            </w:pPr>
            <w:r w:rsidRPr="001E167F">
              <w:t>Mar</w:t>
            </w:r>
            <w:r>
              <w:t>zo</w:t>
            </w:r>
            <w:r w:rsidRPr="001E167F">
              <w:t xml:space="preserve"> </w:t>
            </w:r>
            <w:r>
              <w:t>1 a diciembre 31</w:t>
            </w:r>
          </w:p>
        </w:tc>
        <w:tc>
          <w:tcPr>
            <w:tcW w:w="1134" w:type="dxa"/>
            <w:shd w:val="pct20" w:color="auto" w:fill="auto"/>
          </w:tcPr>
          <w:p w:rsidR="00F653D1" w:rsidRPr="00764AED" w:rsidRDefault="00F653D1" w:rsidP="00EE5779">
            <w:pPr>
              <w:jc w:val="center"/>
            </w:pPr>
            <w:r w:rsidRPr="00764AED">
              <w:t>644</w:t>
            </w:r>
          </w:p>
        </w:tc>
        <w:tc>
          <w:tcPr>
            <w:tcW w:w="1134" w:type="dxa"/>
            <w:shd w:val="pct20" w:color="auto" w:fill="auto"/>
          </w:tcPr>
          <w:p w:rsidR="00F653D1" w:rsidRPr="00764AED" w:rsidRDefault="00F653D1" w:rsidP="00EE5779">
            <w:pPr>
              <w:jc w:val="center"/>
            </w:pPr>
            <w:r w:rsidRPr="00764AED">
              <w:t>593</w:t>
            </w:r>
          </w:p>
        </w:tc>
        <w:tc>
          <w:tcPr>
            <w:tcW w:w="1134" w:type="dxa"/>
            <w:shd w:val="pct20" w:color="auto" w:fill="auto"/>
          </w:tcPr>
          <w:p w:rsidR="00F653D1" w:rsidRPr="00764AED" w:rsidRDefault="00F653D1" w:rsidP="00EE5779">
            <w:pPr>
              <w:jc w:val="center"/>
            </w:pPr>
            <w:r w:rsidRPr="00764AED">
              <w:t>833</w:t>
            </w:r>
          </w:p>
        </w:tc>
      </w:tr>
    </w:tbl>
    <w:p w:rsidR="00E24139" w:rsidRDefault="00E24139" w:rsidP="00E24139">
      <w:pPr>
        <w:pStyle w:val="itinerario"/>
        <w:jc w:val="center"/>
      </w:pPr>
    </w:p>
    <w:p w:rsidR="006F03C2" w:rsidRDefault="006F03C2" w:rsidP="006F03C2">
      <w:pPr>
        <w:pStyle w:val="vinetas"/>
        <w:jc w:val="both"/>
      </w:pPr>
      <w:r w:rsidRPr="0029073F">
        <w:t>Hoteles previstos o de categoría similar.</w:t>
      </w:r>
    </w:p>
    <w:p w:rsidR="006F03C2" w:rsidRPr="0029073F" w:rsidRDefault="006F03C2" w:rsidP="006F03C2">
      <w:pPr>
        <w:pStyle w:val="vinetas"/>
      </w:pPr>
      <w:r w:rsidRPr="00A2374F">
        <w:t>C</w:t>
      </w:r>
      <w:r>
        <w:t>onsultar por disponibilidad en h</w:t>
      </w:r>
      <w:r w:rsidRPr="00A2374F">
        <w:t>abitación Doble Twin.</w:t>
      </w:r>
    </w:p>
    <w:p w:rsidR="006F03C2" w:rsidRPr="0029073F" w:rsidRDefault="006F03C2" w:rsidP="006F03C2">
      <w:pPr>
        <w:pStyle w:val="vinetas"/>
        <w:jc w:val="both"/>
      </w:pPr>
      <w:r w:rsidRPr="0029073F">
        <w:t>Precios sujetos a cambio sin previo aviso.</w:t>
      </w:r>
    </w:p>
    <w:p w:rsidR="006F03C2" w:rsidRDefault="006F03C2" w:rsidP="006F03C2">
      <w:pPr>
        <w:pStyle w:val="vinetas"/>
        <w:jc w:val="both"/>
      </w:pPr>
      <w:r w:rsidRPr="0029073F">
        <w:t>Aplican gastos de cancelación según condiciones generales sin excepción.</w:t>
      </w:r>
    </w:p>
    <w:p w:rsidR="0029073F" w:rsidRDefault="0029073F" w:rsidP="004A6212">
      <w:pPr>
        <w:pStyle w:val="vinetas"/>
      </w:pPr>
      <w:r w:rsidRPr="0029073F">
        <w:t xml:space="preserve">Durante las fechas de </w:t>
      </w:r>
      <w:r w:rsidR="004A6212" w:rsidRPr="004A6212">
        <w:t>ferias, co</w:t>
      </w:r>
      <w:r w:rsidR="004A6212">
        <w:t xml:space="preserve">ngresos y fines de semana largo, </w:t>
      </w:r>
      <w:r w:rsidRPr="0029073F">
        <w:t>las tarifas publicadas pueden variar, por favor consultar.</w:t>
      </w:r>
    </w:p>
    <w:p w:rsidR="00C86553" w:rsidRDefault="00C86553" w:rsidP="00C86553">
      <w:pPr>
        <w:pStyle w:val="vinetas"/>
      </w:pPr>
      <w:r>
        <w:t>No incluye entrada al Parque Nacional Rapa Nui (debe ser pagado por el pasajero directamente en la isla a la llegada, valor a consultar).</w:t>
      </w:r>
    </w:p>
    <w:p w:rsidR="00DB5F69" w:rsidRDefault="00DB5F69" w:rsidP="00DB5F69">
      <w:pPr>
        <w:pStyle w:val="itinerario"/>
      </w:pPr>
    </w:p>
    <w:p w:rsidR="006F424C" w:rsidRDefault="006F424C" w:rsidP="006F424C">
      <w:pPr>
        <w:pStyle w:val="dias"/>
        <w:rPr>
          <w:caps w:val="0"/>
          <w:color w:val="1F3864"/>
          <w:sz w:val="28"/>
          <w:szCs w:val="28"/>
          <w:lang w:val="es-ES"/>
        </w:rPr>
      </w:pPr>
      <w:r w:rsidRPr="006F424C">
        <w:rPr>
          <w:caps w:val="0"/>
          <w:color w:val="1F3864"/>
          <w:sz w:val="28"/>
          <w:szCs w:val="28"/>
          <w:lang w:val="es-ES"/>
        </w:rPr>
        <w:t>FECHAS DE BLACK OUT</w:t>
      </w:r>
    </w:p>
    <w:tbl>
      <w:tblPr>
        <w:tblStyle w:val="Tablaconcuadrcula"/>
        <w:tblW w:w="0" w:type="auto"/>
        <w:tblLook w:val="04A0" w:firstRow="1" w:lastRow="0" w:firstColumn="1" w:lastColumn="0" w:noHBand="0" w:noVBand="1"/>
      </w:tblPr>
      <w:tblGrid>
        <w:gridCol w:w="5024"/>
        <w:gridCol w:w="5026"/>
      </w:tblGrid>
      <w:tr w:rsidR="006F424C" w:rsidTr="006F424C">
        <w:tc>
          <w:tcPr>
            <w:tcW w:w="5024" w:type="dxa"/>
          </w:tcPr>
          <w:p w:rsidR="006F424C" w:rsidRDefault="006F424C" w:rsidP="004B3A10">
            <w:r>
              <w:t>Iorana</w:t>
            </w:r>
          </w:p>
        </w:tc>
        <w:tc>
          <w:tcPr>
            <w:tcW w:w="5026" w:type="dxa"/>
          </w:tcPr>
          <w:p w:rsidR="006F424C" w:rsidRDefault="006F424C" w:rsidP="004B3A10">
            <w:r>
              <w:t>Diciembre 24 al 31</w:t>
            </w:r>
          </w:p>
        </w:tc>
      </w:tr>
    </w:tbl>
    <w:p w:rsidR="006F424C" w:rsidRDefault="006F424C" w:rsidP="006F424C">
      <w:pPr>
        <w:pStyle w:val="itinerario"/>
        <w:rPr>
          <w:lang w:val="es-ES"/>
        </w:rPr>
      </w:pPr>
    </w:p>
    <w:p w:rsidR="000D40E8" w:rsidRPr="004A73C4" w:rsidRDefault="003137CC" w:rsidP="000D40E8">
      <w:pPr>
        <w:pStyle w:val="dias"/>
        <w:rPr>
          <w:color w:val="1F3864"/>
          <w:sz w:val="28"/>
          <w:szCs w:val="28"/>
        </w:rPr>
      </w:pPr>
      <w:r w:rsidRPr="004A73C4">
        <w:rPr>
          <w:caps w:val="0"/>
          <w:color w:val="1F3864"/>
          <w:sz w:val="28"/>
          <w:szCs w:val="28"/>
        </w:rPr>
        <w:t>POLÍTICA DE NIÑOS</w:t>
      </w:r>
    </w:p>
    <w:p w:rsidR="000D40E8" w:rsidRDefault="000D40E8" w:rsidP="000D40E8">
      <w:pPr>
        <w:pStyle w:val="vinetas"/>
        <w:jc w:val="both"/>
      </w:pPr>
      <w:r>
        <w:t xml:space="preserve">Menores de 2 años van gratis, compartiendo cama con adultos. </w:t>
      </w:r>
    </w:p>
    <w:p w:rsidR="000D40E8" w:rsidRDefault="000D40E8" w:rsidP="000D40E8">
      <w:pPr>
        <w:pStyle w:val="vinetas"/>
        <w:jc w:val="both"/>
      </w:pPr>
      <w:r>
        <w:t xml:space="preserve">Niños de 2 y hasta 5 años pagan el 50% del valor el programa, compartiendo habitación y camas con padres. </w:t>
      </w:r>
    </w:p>
    <w:p w:rsidR="000D40E8" w:rsidRDefault="000D40E8" w:rsidP="000D40E8">
      <w:pPr>
        <w:pStyle w:val="vinetas"/>
        <w:jc w:val="both"/>
      </w:pPr>
      <w:r>
        <w:t>Niños mayores de 5 años pagan 100% del valor del programa.</w:t>
      </w:r>
      <w:bookmarkStart w:id="1" w:name="_GoBack"/>
      <w:bookmarkEnd w:id="1"/>
    </w:p>
    <w:p w:rsidR="000D40E8" w:rsidRDefault="000D40E8" w:rsidP="000D40E8">
      <w:pPr>
        <w:pStyle w:val="vinetas"/>
        <w:jc w:val="both"/>
      </w:pPr>
      <w:r>
        <w:t>Máximo un niño por habitación. Otras acomodaciones deberán ser consultadas.</w:t>
      </w:r>
    </w:p>
    <w:p w:rsidR="00506B36" w:rsidRPr="00506B36" w:rsidRDefault="00506B36" w:rsidP="00506B36">
      <w:pPr>
        <w:pStyle w:val="dias"/>
        <w:rPr>
          <w:color w:val="1F3864"/>
          <w:sz w:val="28"/>
          <w:szCs w:val="28"/>
        </w:rPr>
      </w:pPr>
      <w:r w:rsidRPr="00506B36">
        <w:rPr>
          <w:color w:val="1F3864"/>
          <w:sz w:val="28"/>
          <w:szCs w:val="28"/>
        </w:rPr>
        <w:t>COMUNICADO IMPORTANTE</w:t>
      </w:r>
    </w:p>
    <w:p w:rsidR="00506B36" w:rsidRDefault="00506B36" w:rsidP="00506B36">
      <w:pPr>
        <w:pStyle w:val="itinerario"/>
      </w:pPr>
      <w:r>
        <w:t xml:space="preserve">A partir del 1° de septiembre de 2019, cambio el procedimiento para completar el formulario de ingreso a Rapa Nui (Isla de Pascua). El formulario escrito a mano que se llenaba en el punto de control de seguridad antes de acceder al área de embarque, ha sido reemplazado por un formulario online. Para acceder a este formulario, los pasajeros deben hacer clic en el siguiente enlace </w:t>
      </w:r>
      <w:hyperlink r:id="rId8" w:history="1">
        <w:r w:rsidRPr="00C248C4">
          <w:rPr>
            <w:rStyle w:val="Hipervnculo"/>
          </w:rPr>
          <w:t>https://ingresorapanui.interior.gob.cl</w:t>
        </w:r>
      </w:hyperlink>
      <w:r>
        <w:t xml:space="preserve"> con un máximo de tres días antes del viaje y completar la información solicitada. Este formulario debe presentarse al llegar al control de seguridad en el aeropuerto. Los clientes pueden guardarlo en sus teléfonos o imprimirlo y llevarlo con ellos. Recuerde que los pasajeros deben tener disponibles los detalles de su boleto de regreso y la confirmación del hotel. No mostrar esta información puede conducir a la denegación del viaje a la isla o a un retraso en el proceso de embarque. Esta nueva forma de llenar el formulario se ha establecido para evitar largas filas en el punto de control de seguridad.</w:t>
      </w:r>
    </w:p>
    <w:p w:rsidR="00506B36" w:rsidRDefault="00506B36" w:rsidP="00506B36">
      <w:pPr>
        <w:pStyle w:val="itinerario"/>
      </w:pPr>
      <w:r>
        <w:tab/>
      </w:r>
    </w:p>
    <w:p w:rsidR="00506B36" w:rsidRDefault="00506B36" w:rsidP="00506B36">
      <w:pPr>
        <w:pStyle w:val="itinerario"/>
      </w:pPr>
      <w:r>
        <w:t xml:space="preserve">De acuerdo a la nueva ley de residencia, permanencia y traslado desde/hacia Isla de Pascua N°21.070: </w:t>
      </w:r>
      <w:r>
        <w:tab/>
      </w:r>
      <w:r>
        <w:tab/>
      </w:r>
    </w:p>
    <w:p w:rsidR="00506B36" w:rsidRDefault="00506B36" w:rsidP="00506B36">
      <w:pPr>
        <w:pStyle w:val="itinerario"/>
      </w:pPr>
      <w:r>
        <w:t>Artículo 5: Plazo máximo de permanencia en el territorio especial de Isla de Pascua es de 30 días.</w:t>
      </w:r>
      <w:r>
        <w:tab/>
      </w:r>
      <w:r>
        <w:tab/>
      </w:r>
    </w:p>
    <w:p w:rsidR="00506B36" w:rsidRDefault="00506B36" w:rsidP="00506B36">
      <w:pPr>
        <w:pStyle w:val="itinerario"/>
      </w:pPr>
      <w:r>
        <w:t>Artículo 7: Requisitos de ingreso:</w:t>
      </w:r>
      <w:r>
        <w:tab/>
      </w:r>
      <w:r>
        <w:tab/>
      </w:r>
      <w:r>
        <w:tab/>
      </w:r>
      <w:r>
        <w:tab/>
      </w:r>
      <w:r>
        <w:tab/>
      </w:r>
      <w:r>
        <w:tab/>
      </w:r>
    </w:p>
    <w:p w:rsidR="00506B36" w:rsidRDefault="00506B36" w:rsidP="00506B36">
      <w:pPr>
        <w:pStyle w:val="itinerario"/>
        <w:numPr>
          <w:ilvl w:val="0"/>
          <w:numId w:val="29"/>
        </w:numPr>
      </w:pPr>
      <w:r>
        <w:t>Cédula de identidad, pasaporte u otro documento idóneo de viaje, de acuerdo a la normativa general vigente.</w:t>
      </w:r>
    </w:p>
    <w:p w:rsidR="00506B36" w:rsidRDefault="00506B36" w:rsidP="00506B36">
      <w:pPr>
        <w:pStyle w:val="itinerario"/>
        <w:numPr>
          <w:ilvl w:val="0"/>
          <w:numId w:val="29"/>
        </w:numPr>
      </w:pPr>
      <w:r>
        <w:t>Billete de pasaje intransferible de regreso desde Isla de Pascua, que permita el cumplimiento efectivo del plazo máximo de permanencia de 30 días.</w:t>
      </w:r>
      <w:r>
        <w:tab/>
      </w:r>
      <w:r>
        <w:tab/>
      </w:r>
      <w:r>
        <w:tab/>
      </w:r>
      <w:r>
        <w:tab/>
      </w:r>
      <w:r>
        <w:tab/>
      </w:r>
      <w:r>
        <w:tab/>
      </w:r>
    </w:p>
    <w:p w:rsidR="00506B36" w:rsidRDefault="00506B36" w:rsidP="00506B36">
      <w:pPr>
        <w:pStyle w:val="itinerario"/>
        <w:numPr>
          <w:ilvl w:val="0"/>
          <w:numId w:val="29"/>
        </w:numPr>
      </w:pPr>
      <w:r>
        <w:t>Poseer reserva en establecimiento autorizado para prestar servicios de alojamiento turístico, que acredite el lugar donde permanecerán durante la estadía en Isla de Pascua; carta de invitación con alojamiento de personas pertenecientes al pueblo Rapa Nui; o trabajador con contrato de trabajo.</w:t>
      </w:r>
    </w:p>
    <w:p w:rsidR="000D40E8" w:rsidRDefault="000D40E8" w:rsidP="000D40E8">
      <w:pPr>
        <w:pStyle w:val="itinerario"/>
      </w:pPr>
    </w:p>
    <w:p w:rsidR="00506B36" w:rsidRDefault="00506B36" w:rsidP="000D40E8">
      <w:pPr>
        <w:pStyle w:val="itinerario"/>
      </w:pPr>
    </w:p>
    <w:p w:rsidR="000D40E8" w:rsidRDefault="000D40E8" w:rsidP="000D40E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D40E8" w:rsidRPr="003561C7" w:rsidTr="00350FAC">
        <w:tc>
          <w:tcPr>
            <w:tcW w:w="10060" w:type="dxa"/>
            <w:shd w:val="clear" w:color="auto" w:fill="1F3864"/>
          </w:tcPr>
          <w:p w:rsidR="000D40E8" w:rsidRPr="003561C7" w:rsidRDefault="000D40E8" w:rsidP="00350FAC">
            <w:pPr>
              <w:jc w:val="center"/>
              <w:rPr>
                <w:b/>
                <w:color w:val="FFFFFF" w:themeColor="background1"/>
                <w:sz w:val="40"/>
                <w:szCs w:val="40"/>
              </w:rPr>
            </w:pPr>
            <w:r>
              <w:rPr>
                <w:b/>
                <w:color w:val="FFFFFF" w:themeColor="background1"/>
                <w:sz w:val="40"/>
                <w:szCs w:val="40"/>
              </w:rPr>
              <w:t>CONDICIONES ESPECÍFICAS</w:t>
            </w:r>
          </w:p>
        </w:tc>
      </w:tr>
    </w:tbl>
    <w:p w:rsidR="000D40E8" w:rsidRDefault="000D40E8" w:rsidP="000D40E8">
      <w:pPr>
        <w:pStyle w:val="itinerario"/>
      </w:pPr>
    </w:p>
    <w:p w:rsidR="000D40E8" w:rsidRPr="004A73C4" w:rsidRDefault="000D40E8" w:rsidP="000D40E8">
      <w:pPr>
        <w:pStyle w:val="dias"/>
        <w:rPr>
          <w:color w:val="1F3864"/>
          <w:sz w:val="28"/>
          <w:szCs w:val="28"/>
        </w:rPr>
      </w:pPr>
      <w:r w:rsidRPr="004A73C4">
        <w:rPr>
          <w:caps w:val="0"/>
          <w:color w:val="1F3864"/>
          <w:sz w:val="28"/>
          <w:szCs w:val="28"/>
        </w:rPr>
        <w:t>VIGENCIA DEL PLAN</w:t>
      </w:r>
    </w:p>
    <w:p w:rsidR="000D40E8" w:rsidRPr="00B906A8" w:rsidRDefault="000D40E8" w:rsidP="000D40E8">
      <w:pPr>
        <w:pStyle w:val="itinerario"/>
      </w:pPr>
      <w:r w:rsidRPr="00B906A8">
        <w:t xml:space="preserve">La validez de las tarifas publicadas en cada uno de nuestros programas aplica hasta máximo el último día indicado en la vigencia.  </w:t>
      </w:r>
    </w:p>
    <w:p w:rsidR="000D40E8" w:rsidRPr="00B906A8" w:rsidRDefault="000D40E8" w:rsidP="000D40E8">
      <w:pPr>
        <w:pStyle w:val="itinerario"/>
      </w:pPr>
    </w:p>
    <w:p w:rsidR="000D40E8" w:rsidRPr="00B906A8" w:rsidRDefault="000D40E8" w:rsidP="000D40E8">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D40E8" w:rsidRPr="003C7C40" w:rsidRDefault="000D40E8" w:rsidP="000D40E8">
      <w:pPr>
        <w:pStyle w:val="dias"/>
        <w:rPr>
          <w:color w:val="1F3864"/>
          <w:sz w:val="28"/>
          <w:szCs w:val="28"/>
        </w:rPr>
      </w:pPr>
      <w:r>
        <w:rPr>
          <w:caps w:val="0"/>
          <w:color w:val="1F3864"/>
          <w:sz w:val="28"/>
          <w:szCs w:val="28"/>
        </w:rPr>
        <w:t>INFORMACIÓN IMPORTANTE</w:t>
      </w:r>
    </w:p>
    <w:p w:rsidR="000D40E8" w:rsidRPr="005012D0" w:rsidRDefault="000D40E8" w:rsidP="000D40E8">
      <w:pPr>
        <w:pStyle w:val="vinetas"/>
        <w:ind w:left="720" w:hanging="360"/>
        <w:jc w:val="both"/>
      </w:pPr>
      <w:r w:rsidRPr="005012D0">
        <w:t xml:space="preserve">Tarifas sujetas a cambios y disponibilidad sin previo aviso. </w:t>
      </w:r>
    </w:p>
    <w:p w:rsidR="000D40E8" w:rsidRPr="005012D0" w:rsidRDefault="000D40E8" w:rsidP="000D40E8">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D40E8" w:rsidRPr="005012D0" w:rsidRDefault="000D40E8" w:rsidP="000D40E8">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D40E8" w:rsidRPr="005012D0" w:rsidRDefault="000D40E8" w:rsidP="000D40E8">
      <w:pPr>
        <w:pStyle w:val="vinetas"/>
        <w:ind w:left="720" w:hanging="360"/>
        <w:jc w:val="both"/>
      </w:pPr>
      <w:r w:rsidRPr="005012D0">
        <w:t>Se entiende por servicios: traslados, visitas y excursiones detalladas, asistencia de guías locales para las visitas.</w:t>
      </w:r>
    </w:p>
    <w:p w:rsidR="000D40E8" w:rsidRPr="005012D0" w:rsidRDefault="000D40E8" w:rsidP="000D40E8">
      <w:pPr>
        <w:pStyle w:val="vinetas"/>
        <w:ind w:left="720" w:hanging="360"/>
        <w:jc w:val="both"/>
      </w:pPr>
      <w:r w:rsidRPr="005012D0">
        <w:t>Las visitas incluidas son prestadas en servicio compartido no en privado.</w:t>
      </w:r>
    </w:p>
    <w:p w:rsidR="000D40E8" w:rsidRPr="005012D0" w:rsidRDefault="000D40E8" w:rsidP="000D40E8">
      <w:pPr>
        <w:pStyle w:val="vinetas"/>
        <w:ind w:left="720" w:hanging="360"/>
        <w:jc w:val="both"/>
      </w:pPr>
      <w:r w:rsidRPr="005012D0">
        <w:t>Los hoteles mencionados como previstos al final están sujetos a variación, sin alterar en ningún momento su categoría.</w:t>
      </w:r>
    </w:p>
    <w:p w:rsidR="000D40E8" w:rsidRPr="005012D0" w:rsidRDefault="000D40E8" w:rsidP="000D40E8">
      <w:pPr>
        <w:pStyle w:val="vinetas"/>
        <w:ind w:left="720" w:hanging="360"/>
        <w:jc w:val="both"/>
      </w:pPr>
      <w:r w:rsidRPr="005012D0">
        <w:t>Las habitaciones que se ofrece son de categoría estándar.</w:t>
      </w:r>
    </w:p>
    <w:p w:rsidR="000D40E8" w:rsidRPr="005012D0" w:rsidRDefault="000D40E8" w:rsidP="000D40E8">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0D40E8" w:rsidRPr="005012D0" w:rsidRDefault="000D40E8" w:rsidP="000D40E8">
      <w:pPr>
        <w:pStyle w:val="vinetas"/>
        <w:spacing w:line="240" w:lineRule="auto"/>
        <w:jc w:val="both"/>
      </w:pPr>
      <w:r w:rsidRPr="005012D0">
        <w:t>Precios no válidos para grupos, Semana Santa, grandes eventos, Navidad y Fin de año.</w:t>
      </w:r>
    </w:p>
    <w:p w:rsidR="000D40E8" w:rsidRPr="005012D0" w:rsidRDefault="000D40E8" w:rsidP="000D40E8">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rsidR="000D40E8" w:rsidRPr="004A73C4" w:rsidRDefault="000D40E8" w:rsidP="000D40E8">
      <w:pPr>
        <w:pStyle w:val="dias"/>
        <w:rPr>
          <w:color w:val="1F3864"/>
          <w:sz w:val="28"/>
          <w:szCs w:val="28"/>
        </w:rPr>
      </w:pPr>
      <w:r w:rsidRPr="004A73C4">
        <w:rPr>
          <w:caps w:val="0"/>
          <w:color w:val="1F3864"/>
          <w:sz w:val="28"/>
          <w:szCs w:val="28"/>
        </w:rPr>
        <w:t>DOCUMENTACIÓN REQUERIDA</w:t>
      </w:r>
    </w:p>
    <w:p w:rsidR="000D40E8" w:rsidRPr="004454E4" w:rsidRDefault="000D40E8" w:rsidP="000D40E8">
      <w:pPr>
        <w:pStyle w:val="vinetas"/>
        <w:spacing w:line="240" w:lineRule="auto"/>
        <w:jc w:val="both"/>
      </w:pPr>
      <w:r w:rsidRPr="004454E4">
        <w:t>Pasaporte con una vigencia mínima de seis meses, con hojas disponibles para colocarle los sellos de ingreso y salida del país a visitar.</w:t>
      </w:r>
    </w:p>
    <w:p w:rsidR="000D40E8" w:rsidRPr="004454E4" w:rsidRDefault="000D40E8" w:rsidP="000D40E8">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D40E8" w:rsidRDefault="000D40E8" w:rsidP="000D40E8">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0D40E8" w:rsidRPr="008338E3" w:rsidRDefault="000D40E8" w:rsidP="000D40E8">
      <w:pPr>
        <w:pStyle w:val="vinetas"/>
        <w:ind w:left="720" w:hanging="360"/>
        <w:jc w:val="both"/>
      </w:pPr>
      <w:r w:rsidRPr="008338E3">
        <w:t>La documentación requerida puede tener cambios en cualquier momento por resolución de los países a visitar</w:t>
      </w:r>
      <w:r>
        <w:t>.</w:t>
      </w:r>
      <w:r w:rsidRPr="008338E3">
        <w:t xml:space="preserve"> </w:t>
      </w:r>
    </w:p>
    <w:p w:rsidR="000D40E8" w:rsidRPr="004A73C4" w:rsidRDefault="000D40E8" w:rsidP="000D40E8">
      <w:pPr>
        <w:pStyle w:val="dias"/>
        <w:rPr>
          <w:color w:val="1F3864"/>
          <w:sz w:val="28"/>
          <w:szCs w:val="28"/>
        </w:rPr>
      </w:pPr>
      <w:r w:rsidRPr="004A73C4">
        <w:rPr>
          <w:caps w:val="0"/>
          <w:color w:val="1F3864"/>
          <w:sz w:val="28"/>
          <w:szCs w:val="28"/>
        </w:rPr>
        <w:t xml:space="preserve">CANCELACIONES </w:t>
      </w:r>
    </w:p>
    <w:p w:rsidR="000D40E8" w:rsidRPr="004454E4" w:rsidRDefault="000D40E8" w:rsidP="000D40E8">
      <w:pPr>
        <w:pStyle w:val="itinerario"/>
      </w:pPr>
      <w:r w:rsidRPr="004454E4">
        <w:t>Se incurriría una penalización como sigue:</w:t>
      </w:r>
    </w:p>
    <w:p w:rsidR="000D40E8" w:rsidRPr="004454E4" w:rsidRDefault="000D40E8" w:rsidP="000D40E8">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rsidR="000D40E8" w:rsidRPr="004454E4" w:rsidRDefault="000D40E8" w:rsidP="000D40E8">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rsidR="000D40E8" w:rsidRPr="004454E4" w:rsidRDefault="000D40E8" w:rsidP="000D40E8">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rsidR="000D40E8" w:rsidRPr="004454E4" w:rsidRDefault="000D40E8" w:rsidP="000D40E8">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rsidR="000D40E8" w:rsidRPr="004A73C4" w:rsidRDefault="000D40E8" w:rsidP="000D40E8">
      <w:pPr>
        <w:pStyle w:val="dias"/>
        <w:rPr>
          <w:color w:val="1F3864"/>
          <w:sz w:val="28"/>
          <w:szCs w:val="28"/>
        </w:rPr>
      </w:pPr>
      <w:r w:rsidRPr="004A73C4">
        <w:rPr>
          <w:caps w:val="0"/>
          <w:color w:val="1F3864"/>
          <w:sz w:val="28"/>
          <w:szCs w:val="28"/>
        </w:rPr>
        <w:t>REEMBOLSOS</w:t>
      </w:r>
    </w:p>
    <w:p w:rsidR="000D40E8" w:rsidRPr="004454E4" w:rsidRDefault="000D40E8" w:rsidP="000D40E8">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D40E8" w:rsidRPr="004454E4" w:rsidRDefault="000D40E8" w:rsidP="000D40E8">
      <w:pPr>
        <w:pStyle w:val="itinerario"/>
      </w:pPr>
    </w:p>
    <w:p w:rsidR="000D40E8" w:rsidRDefault="000D40E8" w:rsidP="000D40E8">
      <w:pPr>
        <w:pStyle w:val="itinerario"/>
      </w:pPr>
      <w:r w:rsidRPr="004454E4">
        <w:t>Los servicios no utilizados no serán reembolsables.</w:t>
      </w:r>
    </w:p>
    <w:p w:rsidR="000D40E8" w:rsidRPr="004A73C4" w:rsidRDefault="000D40E8" w:rsidP="000D40E8">
      <w:pPr>
        <w:pStyle w:val="dias"/>
        <w:rPr>
          <w:color w:val="1F3864"/>
          <w:sz w:val="28"/>
          <w:szCs w:val="28"/>
        </w:rPr>
      </w:pPr>
      <w:r w:rsidRPr="004A73C4">
        <w:rPr>
          <w:caps w:val="0"/>
          <w:color w:val="1F3864"/>
          <w:sz w:val="28"/>
          <w:szCs w:val="28"/>
        </w:rPr>
        <w:t xml:space="preserve">ITINERARIO   </w:t>
      </w:r>
    </w:p>
    <w:p w:rsidR="000D40E8" w:rsidRDefault="000D40E8" w:rsidP="000D40E8">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D40E8" w:rsidRPr="004A73C4" w:rsidRDefault="000D40E8" w:rsidP="000D40E8">
      <w:pPr>
        <w:pStyle w:val="dias"/>
        <w:rPr>
          <w:color w:val="1F3864"/>
          <w:sz w:val="28"/>
          <w:szCs w:val="28"/>
        </w:rPr>
      </w:pPr>
      <w:r w:rsidRPr="004A73C4">
        <w:rPr>
          <w:caps w:val="0"/>
          <w:color w:val="1F3864"/>
          <w:sz w:val="28"/>
          <w:szCs w:val="28"/>
        </w:rPr>
        <w:t xml:space="preserve">VISITAS </w:t>
      </w:r>
    </w:p>
    <w:p w:rsidR="000D40E8" w:rsidRDefault="000D40E8" w:rsidP="000D40E8">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44E97" w:rsidRDefault="00044E97" w:rsidP="000D40E8">
      <w:pPr>
        <w:pStyle w:val="dias"/>
        <w:rPr>
          <w:caps w:val="0"/>
          <w:color w:val="1F3864"/>
          <w:sz w:val="28"/>
          <w:szCs w:val="28"/>
        </w:rPr>
      </w:pPr>
    </w:p>
    <w:p w:rsidR="000D40E8" w:rsidRPr="004A73C4" w:rsidRDefault="000D40E8" w:rsidP="000D40E8">
      <w:pPr>
        <w:pStyle w:val="dias"/>
        <w:rPr>
          <w:color w:val="1F3864"/>
          <w:sz w:val="28"/>
          <w:szCs w:val="28"/>
        </w:rPr>
      </w:pPr>
      <w:r w:rsidRPr="004A73C4">
        <w:rPr>
          <w:caps w:val="0"/>
          <w:color w:val="1F3864"/>
          <w:sz w:val="28"/>
          <w:szCs w:val="28"/>
        </w:rPr>
        <w:t>TRASLADOS</w:t>
      </w:r>
    </w:p>
    <w:p w:rsidR="000D40E8" w:rsidRDefault="000D40E8" w:rsidP="000D40E8">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D40E8" w:rsidRDefault="000D40E8" w:rsidP="000D40E8">
      <w:pPr>
        <w:pStyle w:val="itinerario"/>
      </w:pPr>
    </w:p>
    <w:p w:rsidR="000D40E8" w:rsidRDefault="000D40E8" w:rsidP="000D40E8">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D40E8" w:rsidRPr="004A73C4" w:rsidRDefault="000D40E8" w:rsidP="000D40E8">
      <w:pPr>
        <w:pStyle w:val="dias"/>
        <w:rPr>
          <w:color w:val="1F3864"/>
          <w:sz w:val="28"/>
          <w:szCs w:val="28"/>
        </w:rPr>
      </w:pPr>
      <w:r w:rsidRPr="004A73C4">
        <w:rPr>
          <w:caps w:val="0"/>
          <w:color w:val="1F3864"/>
          <w:sz w:val="28"/>
          <w:szCs w:val="28"/>
        </w:rPr>
        <w:t>VISITAS Y EXCURSIONES EN SERVICIO COMPARTIDO</w:t>
      </w:r>
    </w:p>
    <w:p w:rsidR="000D40E8" w:rsidRDefault="000D40E8" w:rsidP="000D40E8">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D40E8" w:rsidRPr="004A73C4" w:rsidRDefault="000D40E8" w:rsidP="000D40E8">
      <w:pPr>
        <w:pStyle w:val="dias"/>
        <w:rPr>
          <w:color w:val="1F3864"/>
          <w:sz w:val="28"/>
          <w:szCs w:val="28"/>
        </w:rPr>
      </w:pPr>
      <w:r w:rsidRPr="004A73C4">
        <w:rPr>
          <w:caps w:val="0"/>
          <w:color w:val="1F3864"/>
          <w:sz w:val="28"/>
          <w:szCs w:val="28"/>
        </w:rPr>
        <w:t>SALIDA DE LAS EXCURSIONES</w:t>
      </w:r>
    </w:p>
    <w:p w:rsidR="000D40E8" w:rsidRPr="004454E4" w:rsidRDefault="000D40E8" w:rsidP="000D40E8">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0D40E8" w:rsidRPr="004A73C4" w:rsidRDefault="000D40E8" w:rsidP="000D40E8">
      <w:pPr>
        <w:pStyle w:val="dias"/>
        <w:rPr>
          <w:color w:val="1F3864"/>
          <w:sz w:val="28"/>
          <w:szCs w:val="28"/>
        </w:rPr>
      </w:pPr>
      <w:r w:rsidRPr="004A73C4">
        <w:rPr>
          <w:caps w:val="0"/>
          <w:color w:val="1F3864"/>
          <w:sz w:val="28"/>
          <w:szCs w:val="28"/>
        </w:rPr>
        <w:t>EQUIPAJE</w:t>
      </w:r>
    </w:p>
    <w:p w:rsidR="000D40E8" w:rsidRDefault="000D40E8" w:rsidP="000D40E8">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D40E8" w:rsidRPr="004A73C4" w:rsidRDefault="000D40E8" w:rsidP="000D40E8">
      <w:pPr>
        <w:pStyle w:val="dias"/>
        <w:rPr>
          <w:color w:val="1F3864"/>
          <w:sz w:val="28"/>
          <w:szCs w:val="28"/>
        </w:rPr>
      </w:pPr>
      <w:r w:rsidRPr="004A73C4">
        <w:rPr>
          <w:caps w:val="0"/>
          <w:color w:val="1F3864"/>
          <w:sz w:val="28"/>
          <w:szCs w:val="28"/>
        </w:rPr>
        <w:t>GUÍAS ACOMPAÑANTES</w:t>
      </w:r>
    </w:p>
    <w:p w:rsidR="000D40E8" w:rsidRPr="004454E4" w:rsidRDefault="000D40E8" w:rsidP="000D40E8">
      <w:pPr>
        <w:pStyle w:val="itinerario"/>
      </w:pPr>
      <w:r>
        <w:t>Cuando se habla de guía, nos referimos a guías locales del país que se visita, que le acompañaran en el circuito y/o en las excursiones. Nunca se hace refiere al guía acompañante desde Colombia.</w:t>
      </w:r>
    </w:p>
    <w:p w:rsidR="000D40E8" w:rsidRPr="004A73C4" w:rsidRDefault="000D40E8" w:rsidP="000D40E8">
      <w:pPr>
        <w:pStyle w:val="dias"/>
        <w:rPr>
          <w:color w:val="1F3864"/>
          <w:sz w:val="28"/>
          <w:szCs w:val="28"/>
        </w:rPr>
      </w:pPr>
      <w:r w:rsidRPr="004A73C4">
        <w:rPr>
          <w:caps w:val="0"/>
          <w:color w:val="1F3864"/>
          <w:sz w:val="28"/>
          <w:szCs w:val="28"/>
        </w:rPr>
        <w:t>HOTELES</w:t>
      </w:r>
    </w:p>
    <w:p w:rsidR="000D40E8" w:rsidRDefault="000D40E8" w:rsidP="000D40E8">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D40E8" w:rsidRPr="004A73C4" w:rsidRDefault="000D40E8" w:rsidP="000D40E8">
      <w:pPr>
        <w:pStyle w:val="dias"/>
        <w:rPr>
          <w:color w:val="1F3864"/>
          <w:sz w:val="28"/>
          <w:szCs w:val="28"/>
        </w:rPr>
      </w:pPr>
      <w:r w:rsidRPr="004A73C4">
        <w:rPr>
          <w:caps w:val="0"/>
          <w:color w:val="1F3864"/>
          <w:sz w:val="28"/>
          <w:szCs w:val="28"/>
        </w:rPr>
        <w:t>ACOMODACIÓN EN HABITACIONES TRIPLES</w:t>
      </w:r>
    </w:p>
    <w:p w:rsidR="000D40E8" w:rsidRDefault="000D40E8" w:rsidP="000D40E8">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044E97" w:rsidRDefault="00044E97" w:rsidP="000D40E8">
      <w:pPr>
        <w:spacing w:before="240" w:after="0" w:line="120" w:lineRule="atLeast"/>
        <w:rPr>
          <w:rFonts w:cs="Calibri"/>
          <w:b/>
          <w:bCs/>
          <w:color w:val="1F3864"/>
          <w:sz w:val="28"/>
          <w:szCs w:val="28"/>
        </w:rPr>
      </w:pPr>
    </w:p>
    <w:p w:rsidR="00044E97" w:rsidRDefault="00044E97" w:rsidP="000D40E8">
      <w:pPr>
        <w:spacing w:before="240" w:after="0" w:line="120" w:lineRule="atLeast"/>
        <w:rPr>
          <w:rFonts w:cs="Calibri"/>
          <w:b/>
          <w:bCs/>
          <w:color w:val="1F3864"/>
          <w:sz w:val="28"/>
          <w:szCs w:val="28"/>
        </w:rPr>
      </w:pPr>
    </w:p>
    <w:p w:rsidR="00044E97" w:rsidRDefault="00044E97" w:rsidP="000D40E8">
      <w:pPr>
        <w:spacing w:before="240" w:after="0" w:line="120" w:lineRule="atLeast"/>
        <w:rPr>
          <w:rFonts w:cs="Calibri"/>
          <w:b/>
          <w:bCs/>
          <w:color w:val="1F3864"/>
          <w:sz w:val="28"/>
          <w:szCs w:val="28"/>
        </w:rPr>
      </w:pPr>
    </w:p>
    <w:p w:rsidR="000D40E8" w:rsidRPr="00ED4653" w:rsidRDefault="000D40E8" w:rsidP="000D40E8">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rsidR="000D40E8" w:rsidRPr="00ED4653" w:rsidRDefault="000D40E8" w:rsidP="000D40E8">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0D40E8" w:rsidRPr="00ED4653" w:rsidRDefault="000D40E8" w:rsidP="000D40E8">
      <w:pPr>
        <w:spacing w:before="0" w:after="0"/>
        <w:jc w:val="both"/>
        <w:rPr>
          <w:rFonts w:cs="Calibri"/>
          <w:szCs w:val="22"/>
        </w:rPr>
      </w:pPr>
    </w:p>
    <w:p w:rsidR="000D40E8" w:rsidRPr="00ED4653" w:rsidRDefault="000D40E8" w:rsidP="000D40E8">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0D40E8" w:rsidRPr="00BD559B" w:rsidRDefault="000D40E8" w:rsidP="000D40E8">
      <w:pPr>
        <w:pStyle w:val="dias"/>
        <w:rPr>
          <w:color w:val="1F3864"/>
          <w:sz w:val="28"/>
          <w:szCs w:val="28"/>
        </w:rPr>
      </w:pPr>
      <w:r w:rsidRPr="00BD559B">
        <w:rPr>
          <w:caps w:val="0"/>
          <w:color w:val="1F3864"/>
          <w:sz w:val="28"/>
          <w:szCs w:val="28"/>
        </w:rPr>
        <w:t>ATENCIONES ESPECIALES</w:t>
      </w:r>
    </w:p>
    <w:p w:rsidR="000D40E8" w:rsidRPr="0003720D" w:rsidRDefault="000D40E8" w:rsidP="000D40E8">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0D40E8" w:rsidRPr="004A73C4" w:rsidRDefault="000D40E8" w:rsidP="000D40E8">
      <w:pPr>
        <w:pStyle w:val="dias"/>
        <w:rPr>
          <w:color w:val="1F3864"/>
          <w:sz w:val="28"/>
          <w:szCs w:val="28"/>
        </w:rPr>
      </w:pPr>
      <w:r w:rsidRPr="004A73C4">
        <w:rPr>
          <w:caps w:val="0"/>
          <w:color w:val="1F3864"/>
          <w:sz w:val="28"/>
          <w:szCs w:val="28"/>
        </w:rPr>
        <w:t>PROPINAS</w:t>
      </w:r>
    </w:p>
    <w:p w:rsidR="000D40E8" w:rsidRPr="002D7356" w:rsidRDefault="000D40E8" w:rsidP="000D40E8">
      <w:pPr>
        <w:pStyle w:val="itinerario"/>
      </w:pPr>
      <w:r>
        <w:t xml:space="preserve">La propina es parte de la cultura en casi todas las ciudades del mundo. </w:t>
      </w:r>
      <w:r w:rsidRPr="002D7356">
        <w:t>En los precios no están incluidas las propinas en hoteles, aeropuertos, guías, conductores, restaurantes.</w:t>
      </w:r>
    </w:p>
    <w:p w:rsidR="000D40E8" w:rsidRDefault="000D40E8" w:rsidP="000D40E8">
      <w:pPr>
        <w:pStyle w:val="itinerario"/>
      </w:pPr>
    </w:p>
    <w:p w:rsidR="000D40E8" w:rsidRDefault="000D40E8" w:rsidP="000D40E8">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D40E8" w:rsidRPr="003C7C40" w:rsidRDefault="000D40E8" w:rsidP="000D40E8">
      <w:pPr>
        <w:pStyle w:val="dias"/>
        <w:rPr>
          <w:color w:val="1F3864"/>
          <w:sz w:val="28"/>
          <w:szCs w:val="28"/>
        </w:rPr>
      </w:pPr>
      <w:r w:rsidRPr="003C7C40">
        <w:rPr>
          <w:caps w:val="0"/>
          <w:color w:val="1F3864"/>
          <w:sz w:val="28"/>
          <w:szCs w:val="28"/>
        </w:rPr>
        <w:t>DÍAS FESTIVOS</w:t>
      </w:r>
    </w:p>
    <w:p w:rsidR="000D40E8" w:rsidRPr="00477DDA" w:rsidRDefault="000D40E8" w:rsidP="000D40E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D40E8" w:rsidRPr="003C7C40" w:rsidRDefault="000D40E8" w:rsidP="000D40E8">
      <w:pPr>
        <w:pStyle w:val="dias"/>
        <w:rPr>
          <w:color w:val="1F3864"/>
          <w:sz w:val="28"/>
          <w:szCs w:val="28"/>
        </w:rPr>
      </w:pPr>
      <w:r w:rsidRPr="003C7C40">
        <w:rPr>
          <w:caps w:val="0"/>
          <w:color w:val="1F3864"/>
          <w:sz w:val="28"/>
          <w:szCs w:val="28"/>
        </w:rPr>
        <w:t>TARJETA DE CRÉDITO</w:t>
      </w:r>
    </w:p>
    <w:p w:rsidR="000D40E8" w:rsidRPr="00477DDA" w:rsidRDefault="000D40E8" w:rsidP="000D40E8">
      <w:pPr>
        <w:pStyle w:val="itinerario"/>
      </w:pPr>
      <w:r w:rsidRPr="00477DDA">
        <w:t>A la llegada a los hoteles en la recepción se solicita a los pasajeros dar como garantía la Tarjeta de Crédito para sus gastos extras.</w:t>
      </w:r>
    </w:p>
    <w:p w:rsidR="000D40E8" w:rsidRPr="00477DDA" w:rsidRDefault="000D40E8" w:rsidP="000D40E8">
      <w:pPr>
        <w:pStyle w:val="itinerario"/>
      </w:pPr>
    </w:p>
    <w:p w:rsidR="000D40E8" w:rsidRDefault="000D40E8" w:rsidP="000D40E8">
      <w:pPr>
        <w:pStyle w:val="itinerario"/>
      </w:pPr>
      <w:r w:rsidRPr="00477DDA">
        <w:t>Es muy importante que a su salida revise los cargos que se han efectuado a su tarjeta ya que son de absoluta responsabilidad de cada pasajero</w:t>
      </w:r>
      <w:r w:rsidRPr="002D7356">
        <w:t>.</w:t>
      </w:r>
    </w:p>
    <w:p w:rsidR="000D40E8" w:rsidRPr="004A73C4" w:rsidRDefault="000D40E8" w:rsidP="000D40E8">
      <w:pPr>
        <w:pStyle w:val="dias"/>
        <w:rPr>
          <w:color w:val="1F3864"/>
          <w:sz w:val="28"/>
          <w:szCs w:val="28"/>
        </w:rPr>
      </w:pPr>
      <w:r w:rsidRPr="004A73C4">
        <w:rPr>
          <w:caps w:val="0"/>
          <w:color w:val="1F3864"/>
          <w:sz w:val="28"/>
          <w:szCs w:val="28"/>
        </w:rPr>
        <w:t>PROBLEMAS EN EL DESTINO</w:t>
      </w:r>
    </w:p>
    <w:p w:rsidR="000D40E8" w:rsidRPr="00477DDA" w:rsidRDefault="000D40E8" w:rsidP="000D40E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44E97" w:rsidRDefault="00044E97" w:rsidP="000D40E8">
      <w:pPr>
        <w:pStyle w:val="dias"/>
        <w:rPr>
          <w:caps w:val="0"/>
          <w:color w:val="1F3864"/>
          <w:sz w:val="28"/>
          <w:szCs w:val="28"/>
        </w:rPr>
      </w:pPr>
    </w:p>
    <w:p w:rsidR="000D40E8" w:rsidRPr="004A73C4" w:rsidRDefault="000D40E8" w:rsidP="000D40E8">
      <w:pPr>
        <w:pStyle w:val="dias"/>
        <w:rPr>
          <w:color w:val="1F3864"/>
          <w:sz w:val="28"/>
          <w:szCs w:val="28"/>
        </w:rPr>
      </w:pPr>
      <w:r w:rsidRPr="004A73C4">
        <w:rPr>
          <w:caps w:val="0"/>
          <w:color w:val="1F3864"/>
          <w:sz w:val="28"/>
          <w:szCs w:val="28"/>
        </w:rPr>
        <w:t>RESERVAS</w:t>
      </w:r>
    </w:p>
    <w:p w:rsidR="000D40E8" w:rsidRPr="007F4802" w:rsidRDefault="000D40E8" w:rsidP="000D40E8">
      <w:pPr>
        <w:pStyle w:val="itinerario"/>
      </w:pPr>
      <w:r w:rsidRPr="007F4802">
        <w:t>Pueden ser solicitadas vía email:</w:t>
      </w:r>
    </w:p>
    <w:p w:rsidR="000D40E8" w:rsidRPr="002E51F1" w:rsidRDefault="00E53694" w:rsidP="000D40E8">
      <w:pPr>
        <w:pStyle w:val="vinetas"/>
      </w:pPr>
      <w:hyperlink r:id="rId10" w:history="1">
        <w:r w:rsidR="000D40E8" w:rsidRPr="000E435B">
          <w:rPr>
            <w:rStyle w:val="Hipervnculo"/>
          </w:rPr>
          <w:t>asesor1@allreps.com</w:t>
        </w:r>
      </w:hyperlink>
    </w:p>
    <w:p w:rsidR="000D40E8" w:rsidRPr="005C30B1" w:rsidRDefault="00E53694" w:rsidP="000D40E8">
      <w:pPr>
        <w:pStyle w:val="vinetas"/>
        <w:rPr>
          <w:rStyle w:val="Hipervnculo"/>
          <w:color w:val="000000" w:themeColor="text1"/>
          <w:u w:val="none"/>
        </w:rPr>
      </w:pPr>
      <w:hyperlink r:id="rId11" w:history="1">
        <w:r w:rsidR="000D40E8" w:rsidRPr="00927B33">
          <w:rPr>
            <w:rStyle w:val="Hipervnculo"/>
          </w:rPr>
          <w:t>asesor3@allreps.com</w:t>
        </w:r>
      </w:hyperlink>
    </w:p>
    <w:p w:rsidR="000D40E8" w:rsidRPr="007F4802" w:rsidRDefault="000D40E8" w:rsidP="000D40E8">
      <w:pPr>
        <w:pStyle w:val="itinerario"/>
      </w:pPr>
    </w:p>
    <w:p w:rsidR="000D40E8" w:rsidRPr="007F4802" w:rsidRDefault="000D40E8" w:rsidP="000D40E8">
      <w:pPr>
        <w:pStyle w:val="itinerario"/>
      </w:pPr>
      <w:r w:rsidRPr="007F4802">
        <w:t>O telefónicamente a través de nuestra oficina en Bogotá.</w:t>
      </w:r>
    </w:p>
    <w:p w:rsidR="000D40E8" w:rsidRPr="007F4802" w:rsidRDefault="000D40E8" w:rsidP="000D40E8">
      <w:pPr>
        <w:pStyle w:val="itinerario"/>
      </w:pPr>
    </w:p>
    <w:p w:rsidR="000D40E8" w:rsidRDefault="000D40E8" w:rsidP="000D40E8">
      <w:pPr>
        <w:pStyle w:val="itinerario"/>
      </w:pPr>
      <w:r w:rsidRPr="007F4802">
        <w:t>Al reservar niños se debe informar la edad.</w:t>
      </w:r>
    </w:p>
    <w:p w:rsidR="000D40E8" w:rsidRPr="004A73C4" w:rsidRDefault="000D40E8" w:rsidP="000D40E8">
      <w:pPr>
        <w:pStyle w:val="dias"/>
        <w:jc w:val="both"/>
        <w:rPr>
          <w:color w:val="1F3864"/>
          <w:sz w:val="28"/>
          <w:szCs w:val="28"/>
        </w:rPr>
      </w:pPr>
      <w:r w:rsidRPr="004A73C4">
        <w:rPr>
          <w:caps w:val="0"/>
          <w:color w:val="1F3864"/>
          <w:sz w:val="28"/>
          <w:szCs w:val="28"/>
        </w:rPr>
        <w:t>COMUNICADO IMPORTANTE PARA GARANTIZAR UNA BUENA ASESORÍA A LOS PASAJEROS</w:t>
      </w:r>
    </w:p>
    <w:p w:rsidR="000D40E8" w:rsidRDefault="000D40E8" w:rsidP="000D40E8">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D40E8" w:rsidRDefault="000D40E8" w:rsidP="000D40E8">
      <w:pPr>
        <w:pStyle w:val="itinerario"/>
      </w:pPr>
    </w:p>
    <w:p w:rsidR="000D40E8" w:rsidRDefault="000D40E8" w:rsidP="000D40E8">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D40E8" w:rsidRDefault="000D40E8" w:rsidP="000D40E8">
      <w:pPr>
        <w:pStyle w:val="itinerario"/>
      </w:pPr>
    </w:p>
    <w:p w:rsidR="000D40E8" w:rsidRDefault="000D40E8" w:rsidP="000D40E8">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D40E8" w:rsidRDefault="000D40E8" w:rsidP="000D40E8">
      <w:pPr>
        <w:pStyle w:val="itinerario"/>
      </w:pPr>
    </w:p>
    <w:p w:rsidR="000D40E8" w:rsidRDefault="000D40E8" w:rsidP="000D40E8">
      <w:pPr>
        <w:pStyle w:val="itinerario"/>
      </w:pPr>
      <w:r>
        <w:t>All Reps no asume ninguna responsabilidad, en el caso que la información del cliente no sea suministrada, no sea cierta o se omitan circunstancias reales.</w:t>
      </w:r>
    </w:p>
    <w:p w:rsidR="000D40E8" w:rsidRPr="004A73C4" w:rsidRDefault="000D40E8" w:rsidP="000D40E8">
      <w:pPr>
        <w:pStyle w:val="dias"/>
        <w:jc w:val="center"/>
        <w:rPr>
          <w:color w:val="1F3864"/>
          <w:sz w:val="28"/>
          <w:szCs w:val="28"/>
        </w:rPr>
      </w:pPr>
      <w:r w:rsidRPr="004A73C4">
        <w:rPr>
          <w:caps w:val="0"/>
          <w:color w:val="1F3864"/>
          <w:sz w:val="28"/>
          <w:szCs w:val="28"/>
        </w:rPr>
        <w:t>CLÁUSULA DE RESPONSABILIDAD</w:t>
      </w:r>
    </w:p>
    <w:p w:rsidR="000D40E8" w:rsidRDefault="000D40E8" w:rsidP="000D40E8">
      <w:pPr>
        <w:pStyle w:val="itinerario"/>
        <w:rPr>
          <w:lang w:eastAsia="es-CO"/>
        </w:rPr>
      </w:pPr>
    </w:p>
    <w:p w:rsidR="000D40E8" w:rsidRDefault="000D40E8" w:rsidP="000D40E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0D40E8" w:rsidRDefault="000D40E8" w:rsidP="000D40E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0D40E8" w:rsidRDefault="000D40E8" w:rsidP="000D40E8">
      <w:pPr>
        <w:pStyle w:val="itinerario"/>
        <w:rPr>
          <w:lang w:eastAsia="es-CO"/>
        </w:rPr>
      </w:pPr>
    </w:p>
    <w:p w:rsidR="000D40E8" w:rsidRDefault="000D40E8" w:rsidP="000D40E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D40E8" w:rsidRDefault="000D40E8" w:rsidP="000D40E8">
      <w:pPr>
        <w:pStyle w:val="itinerario"/>
        <w:rPr>
          <w:lang w:eastAsia="es-CO"/>
        </w:rPr>
      </w:pPr>
    </w:p>
    <w:p w:rsidR="000D40E8" w:rsidRDefault="000D40E8" w:rsidP="000D40E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0D40E8" w:rsidRDefault="000D40E8" w:rsidP="000D40E8">
      <w:pPr>
        <w:pStyle w:val="itinerario"/>
        <w:rPr>
          <w:lang w:eastAsia="es-CO"/>
        </w:rPr>
      </w:pPr>
    </w:p>
    <w:p w:rsidR="000D40E8" w:rsidRDefault="000D40E8" w:rsidP="000D40E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0D40E8" w:rsidRDefault="000D40E8" w:rsidP="000D40E8">
      <w:pPr>
        <w:pStyle w:val="itinerario"/>
        <w:rPr>
          <w:lang w:eastAsia="es-CO"/>
        </w:rPr>
      </w:pPr>
    </w:p>
    <w:p w:rsidR="000D40E8" w:rsidRPr="00485096" w:rsidRDefault="000D40E8" w:rsidP="000D40E8">
      <w:pPr>
        <w:pStyle w:val="itinerario"/>
        <w:rPr>
          <w:b/>
          <w:lang w:eastAsia="es-CO"/>
        </w:rPr>
      </w:pPr>
      <w:r w:rsidRPr="00485096">
        <w:rPr>
          <w:b/>
          <w:lang w:eastAsia="es-CO"/>
        </w:rPr>
        <w:t>Actualización:</w:t>
      </w:r>
    </w:p>
    <w:p w:rsidR="000D40E8" w:rsidRPr="00485096" w:rsidRDefault="000D40E8" w:rsidP="000D40E8">
      <w:pPr>
        <w:pStyle w:val="itinerario"/>
        <w:rPr>
          <w:b/>
          <w:lang w:eastAsia="es-CO"/>
        </w:rPr>
      </w:pPr>
      <w:r w:rsidRPr="00485096">
        <w:rPr>
          <w:b/>
          <w:lang w:eastAsia="es-CO"/>
        </w:rPr>
        <w:t>06-01-23</w:t>
      </w:r>
    </w:p>
    <w:p w:rsidR="000D40E8" w:rsidRPr="00485096" w:rsidRDefault="000D40E8" w:rsidP="000D40E8">
      <w:pPr>
        <w:pStyle w:val="itinerario"/>
        <w:rPr>
          <w:b/>
          <w:lang w:eastAsia="es-CO"/>
        </w:rPr>
      </w:pPr>
      <w:r w:rsidRPr="00485096">
        <w:rPr>
          <w:b/>
          <w:lang w:eastAsia="es-CO"/>
        </w:rPr>
        <w:t>Revisada parte legal.</w:t>
      </w:r>
    </w:p>
    <w:p w:rsidR="000D40E8" w:rsidRPr="004A73C4" w:rsidRDefault="000D40E8" w:rsidP="000D40E8">
      <w:pPr>
        <w:pStyle w:val="dias"/>
        <w:jc w:val="center"/>
        <w:rPr>
          <w:color w:val="1F3864"/>
          <w:sz w:val="28"/>
          <w:szCs w:val="28"/>
        </w:rPr>
      </w:pPr>
      <w:r w:rsidRPr="004A73C4">
        <w:rPr>
          <w:caps w:val="0"/>
          <w:color w:val="1F3864"/>
          <w:sz w:val="28"/>
          <w:szCs w:val="28"/>
        </w:rPr>
        <w:t>DERECHOS DE AUTOR</w:t>
      </w:r>
    </w:p>
    <w:p w:rsidR="000D40E8" w:rsidRDefault="000D40E8" w:rsidP="000D40E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34572" w:rsidRPr="003F40D8" w:rsidRDefault="00C34572" w:rsidP="000D40E8">
      <w:pPr>
        <w:pStyle w:val="dias"/>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DB" w:rsidRDefault="00065DDB" w:rsidP="00AC7E3C">
      <w:pPr>
        <w:spacing w:after="0" w:line="240" w:lineRule="auto"/>
      </w:pPr>
      <w:r>
        <w:separator/>
      </w:r>
    </w:p>
  </w:endnote>
  <w:endnote w:type="continuationSeparator" w:id="0">
    <w:p w:rsidR="00065DDB" w:rsidRDefault="00065DD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DB" w:rsidRDefault="00065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DB" w:rsidRDefault="00065DDB" w:rsidP="00AC7E3C">
      <w:pPr>
        <w:spacing w:after="0" w:line="240" w:lineRule="auto"/>
      </w:pPr>
      <w:r>
        <w:separator/>
      </w:r>
    </w:p>
  </w:footnote>
  <w:footnote w:type="continuationSeparator" w:id="0">
    <w:p w:rsidR="00065DDB" w:rsidRDefault="00065DD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6E4C20"/>
    <w:multiLevelType w:val="hybridMultilevel"/>
    <w:tmpl w:val="53B47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512907"/>
    <w:multiLevelType w:val="hybridMultilevel"/>
    <w:tmpl w:val="255EFA1A"/>
    <w:lvl w:ilvl="0" w:tplc="9444990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5"/>
  </w:num>
  <w:num w:numId="19">
    <w:abstractNumId w:val="13"/>
  </w:num>
  <w:num w:numId="20">
    <w:abstractNumId w:val="19"/>
  </w:num>
  <w:num w:numId="21">
    <w:abstractNumId w:val="4"/>
  </w:num>
  <w:num w:numId="22">
    <w:abstractNumId w:val="2"/>
  </w:num>
  <w:num w:numId="23">
    <w:abstractNumId w:val="11"/>
  </w:num>
  <w:num w:numId="24">
    <w:abstractNumId w:val="6"/>
  </w:num>
  <w:num w:numId="25">
    <w:abstractNumId w:val="12"/>
  </w:num>
  <w:num w:numId="26">
    <w:abstractNumId w:val="14"/>
  </w:num>
  <w:num w:numId="27">
    <w:abstractNumId w:val="17"/>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proofState w:spelling="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44AAD"/>
    <w:rsid w:val="00044E97"/>
    <w:rsid w:val="00051E43"/>
    <w:rsid w:val="000530A9"/>
    <w:rsid w:val="000532F8"/>
    <w:rsid w:val="0005451C"/>
    <w:rsid w:val="000546DC"/>
    <w:rsid w:val="00057AE5"/>
    <w:rsid w:val="00063520"/>
    <w:rsid w:val="00065D19"/>
    <w:rsid w:val="00065DDB"/>
    <w:rsid w:val="00067E88"/>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D40E8"/>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96F77"/>
    <w:rsid w:val="001B2DF1"/>
    <w:rsid w:val="001B720E"/>
    <w:rsid w:val="001D755F"/>
    <w:rsid w:val="001E0EE2"/>
    <w:rsid w:val="001E2B89"/>
    <w:rsid w:val="001E6A36"/>
    <w:rsid w:val="001F5B7D"/>
    <w:rsid w:val="00202A35"/>
    <w:rsid w:val="00202C8D"/>
    <w:rsid w:val="00221FDB"/>
    <w:rsid w:val="00242E0A"/>
    <w:rsid w:val="00245D4E"/>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A275B"/>
    <w:rsid w:val="002B57D0"/>
    <w:rsid w:val="002D453C"/>
    <w:rsid w:val="002E27BE"/>
    <w:rsid w:val="00303A48"/>
    <w:rsid w:val="003069AE"/>
    <w:rsid w:val="003137CC"/>
    <w:rsid w:val="00316425"/>
    <w:rsid w:val="00317602"/>
    <w:rsid w:val="00320992"/>
    <w:rsid w:val="00332180"/>
    <w:rsid w:val="003437A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625E0"/>
    <w:rsid w:val="00465C7E"/>
    <w:rsid w:val="004736BE"/>
    <w:rsid w:val="00476065"/>
    <w:rsid w:val="00480EE7"/>
    <w:rsid w:val="004A1B6B"/>
    <w:rsid w:val="004A1E53"/>
    <w:rsid w:val="004A6212"/>
    <w:rsid w:val="004B2534"/>
    <w:rsid w:val="004B2E2F"/>
    <w:rsid w:val="004B6E6D"/>
    <w:rsid w:val="004B79EA"/>
    <w:rsid w:val="004C43C8"/>
    <w:rsid w:val="004D0AE5"/>
    <w:rsid w:val="004D0D91"/>
    <w:rsid w:val="004D60AB"/>
    <w:rsid w:val="004E25F6"/>
    <w:rsid w:val="004E53F5"/>
    <w:rsid w:val="004F260D"/>
    <w:rsid w:val="0050046A"/>
    <w:rsid w:val="00506B36"/>
    <w:rsid w:val="0050751B"/>
    <w:rsid w:val="00507D4D"/>
    <w:rsid w:val="005208C4"/>
    <w:rsid w:val="0052372C"/>
    <w:rsid w:val="00537A1A"/>
    <w:rsid w:val="00543402"/>
    <w:rsid w:val="00544C98"/>
    <w:rsid w:val="00552BC7"/>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D45D7"/>
    <w:rsid w:val="005E0021"/>
    <w:rsid w:val="005E7338"/>
    <w:rsid w:val="005E7F65"/>
    <w:rsid w:val="005F44CF"/>
    <w:rsid w:val="005F6F1F"/>
    <w:rsid w:val="006036DD"/>
    <w:rsid w:val="0062100C"/>
    <w:rsid w:val="00634F91"/>
    <w:rsid w:val="00640D01"/>
    <w:rsid w:val="006516A2"/>
    <w:rsid w:val="00651A6D"/>
    <w:rsid w:val="006543BD"/>
    <w:rsid w:val="00655068"/>
    <w:rsid w:val="00660740"/>
    <w:rsid w:val="006678E2"/>
    <w:rsid w:val="00670641"/>
    <w:rsid w:val="00681834"/>
    <w:rsid w:val="0069077B"/>
    <w:rsid w:val="006A28FB"/>
    <w:rsid w:val="006A67CE"/>
    <w:rsid w:val="006A7217"/>
    <w:rsid w:val="006B6F91"/>
    <w:rsid w:val="006C3BEF"/>
    <w:rsid w:val="006E4287"/>
    <w:rsid w:val="006E754C"/>
    <w:rsid w:val="006F03C2"/>
    <w:rsid w:val="006F424C"/>
    <w:rsid w:val="007101B0"/>
    <w:rsid w:val="00721DC8"/>
    <w:rsid w:val="00741E6C"/>
    <w:rsid w:val="00745160"/>
    <w:rsid w:val="0077276E"/>
    <w:rsid w:val="00775198"/>
    <w:rsid w:val="007772BC"/>
    <w:rsid w:val="007830A9"/>
    <w:rsid w:val="007A5D41"/>
    <w:rsid w:val="007B014F"/>
    <w:rsid w:val="007C4FBE"/>
    <w:rsid w:val="007C64D6"/>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34507"/>
    <w:rsid w:val="00941692"/>
    <w:rsid w:val="0094775C"/>
    <w:rsid w:val="009512D6"/>
    <w:rsid w:val="00953FCA"/>
    <w:rsid w:val="0095490C"/>
    <w:rsid w:val="00970D0F"/>
    <w:rsid w:val="00981DB6"/>
    <w:rsid w:val="009866CD"/>
    <w:rsid w:val="00986E24"/>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0C21"/>
    <w:rsid w:val="00A52F2D"/>
    <w:rsid w:val="00A53664"/>
    <w:rsid w:val="00A56804"/>
    <w:rsid w:val="00A60D74"/>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32704"/>
    <w:rsid w:val="00B40CE9"/>
    <w:rsid w:val="00B56119"/>
    <w:rsid w:val="00B62773"/>
    <w:rsid w:val="00B728EF"/>
    <w:rsid w:val="00B829AB"/>
    <w:rsid w:val="00B830EA"/>
    <w:rsid w:val="00B85630"/>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553"/>
    <w:rsid w:val="00C86AE2"/>
    <w:rsid w:val="00CA2916"/>
    <w:rsid w:val="00CA41BA"/>
    <w:rsid w:val="00CB760B"/>
    <w:rsid w:val="00CC07C2"/>
    <w:rsid w:val="00CD7B7D"/>
    <w:rsid w:val="00CF05BA"/>
    <w:rsid w:val="00CF08B5"/>
    <w:rsid w:val="00D01DB7"/>
    <w:rsid w:val="00D0551E"/>
    <w:rsid w:val="00D07CF8"/>
    <w:rsid w:val="00D133F0"/>
    <w:rsid w:val="00D1663C"/>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E03707"/>
    <w:rsid w:val="00E0454C"/>
    <w:rsid w:val="00E05075"/>
    <w:rsid w:val="00E24139"/>
    <w:rsid w:val="00E43DED"/>
    <w:rsid w:val="00E513E0"/>
    <w:rsid w:val="00E53694"/>
    <w:rsid w:val="00E668EA"/>
    <w:rsid w:val="00E671AB"/>
    <w:rsid w:val="00E76F9F"/>
    <w:rsid w:val="00E81F6F"/>
    <w:rsid w:val="00E87B2E"/>
    <w:rsid w:val="00E96006"/>
    <w:rsid w:val="00EA0516"/>
    <w:rsid w:val="00EA0C43"/>
    <w:rsid w:val="00EA1D73"/>
    <w:rsid w:val="00EA71BD"/>
    <w:rsid w:val="00EB2413"/>
    <w:rsid w:val="00EB41AB"/>
    <w:rsid w:val="00EB549D"/>
    <w:rsid w:val="00EC03C9"/>
    <w:rsid w:val="00EC6830"/>
    <w:rsid w:val="00ED52D5"/>
    <w:rsid w:val="00ED7633"/>
    <w:rsid w:val="00EE37EA"/>
    <w:rsid w:val="00EE5779"/>
    <w:rsid w:val="00EF0830"/>
    <w:rsid w:val="00EF24DC"/>
    <w:rsid w:val="00F00AEB"/>
    <w:rsid w:val="00F0432F"/>
    <w:rsid w:val="00F054E9"/>
    <w:rsid w:val="00F21270"/>
    <w:rsid w:val="00F2365D"/>
    <w:rsid w:val="00F23ABD"/>
    <w:rsid w:val="00F24EC4"/>
    <w:rsid w:val="00F34239"/>
    <w:rsid w:val="00F35860"/>
    <w:rsid w:val="00F35F02"/>
    <w:rsid w:val="00F37A68"/>
    <w:rsid w:val="00F54528"/>
    <w:rsid w:val="00F653D1"/>
    <w:rsid w:val="00F70BCF"/>
    <w:rsid w:val="00F84BB9"/>
    <w:rsid w:val="00F8733C"/>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3F1A09B"/>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resorapanui.interior.gob.cl"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6655</Words>
  <Characters>36603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2023-08-02T21:09:00Z</dcterms:created>
  <dcterms:modified xsi:type="dcterms:W3CDTF">2023-08-02T21:09:00Z</dcterms:modified>
</cp:coreProperties>
</file>