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B240C7" w:rsidP="00595520">
            <w:pPr>
              <w:jc w:val="center"/>
              <w:rPr>
                <w:b/>
                <w:color w:val="FFFFFF" w:themeColor="background1"/>
                <w:sz w:val="64"/>
                <w:szCs w:val="64"/>
              </w:rPr>
            </w:pPr>
            <w:r>
              <w:rPr>
                <w:b/>
                <w:color w:val="FFFFFF" w:themeColor="background1"/>
                <w:sz w:val="64"/>
                <w:szCs w:val="64"/>
              </w:rPr>
              <w:t>SANTIAGO</w:t>
            </w:r>
            <w:r w:rsidR="00065DDB">
              <w:rPr>
                <w:b/>
                <w:color w:val="FFFFFF" w:themeColor="background1"/>
                <w:sz w:val="64"/>
                <w:szCs w:val="64"/>
              </w:rPr>
              <w:t xml:space="preserve"> Y </w:t>
            </w:r>
            <w:r w:rsidR="00595520">
              <w:rPr>
                <w:b/>
                <w:color w:val="FFFFFF" w:themeColor="background1"/>
                <w:sz w:val="64"/>
                <w:szCs w:val="64"/>
              </w:rPr>
              <w:t>LA REGION DE LAGOS Y VOLCANES</w:t>
            </w:r>
          </w:p>
        </w:tc>
      </w:tr>
    </w:tbl>
    <w:p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Santiago</w:t>
      </w:r>
      <w:r w:rsidR="00D07CF8">
        <w:rPr>
          <w:caps w:val="0"/>
          <w:color w:val="1F3864"/>
          <w:sz w:val="40"/>
          <w:szCs w:val="40"/>
          <w:lang w:val="es-ES"/>
        </w:rPr>
        <w:t xml:space="preserve">, </w:t>
      </w:r>
      <w:r w:rsidR="003A3C61">
        <w:rPr>
          <w:caps w:val="0"/>
          <w:color w:val="1F3864"/>
          <w:sz w:val="40"/>
          <w:szCs w:val="40"/>
          <w:lang w:val="es-ES"/>
        </w:rPr>
        <w:t>Viñas del Mar y Valparaíso, Puerto Montt, Puerto Varas</w:t>
      </w:r>
    </w:p>
    <w:p w:rsidR="00004A7D" w:rsidRDefault="00595520" w:rsidP="00004A7D">
      <w:pPr>
        <w:pStyle w:val="subtituloprograma"/>
        <w:rPr>
          <w:color w:val="1F3864"/>
        </w:rPr>
      </w:pPr>
      <w:r>
        <w:rPr>
          <w:color w:val="1F3864"/>
        </w:rPr>
        <w:t>10</w:t>
      </w:r>
      <w:r w:rsidR="00004A7D" w:rsidRPr="00004A7D">
        <w:rPr>
          <w:color w:val="1F3864"/>
        </w:rPr>
        <w:t xml:space="preserve"> días </w:t>
      </w:r>
      <w:r>
        <w:rPr>
          <w:color w:val="1F3864"/>
        </w:rPr>
        <w:t>9</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3181350" cy="2243096"/>
            <wp:effectExtent l="0" t="0" r="0" b="508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5572" cy="2260174"/>
                    </a:xfrm>
                    <a:prstGeom prst="rect">
                      <a:avLst/>
                    </a:prstGeom>
                    <a:noFill/>
                    <a:ln>
                      <a:noFill/>
                    </a:ln>
                  </pic:spPr>
                </pic:pic>
              </a:graphicData>
            </a:graphic>
          </wp:inline>
        </w:drawing>
      </w:r>
      <w:r w:rsidR="00D07CF8" w:rsidRPr="00AA5809">
        <w:rPr>
          <w:noProof/>
          <w:lang w:eastAsia="es-CO" w:bidi="ar-SA"/>
        </w:rPr>
        <w:drawing>
          <wp:inline distT="0" distB="0" distL="0" distR="0" wp14:anchorId="57E719F3" wp14:editId="57DB6ED8">
            <wp:extent cx="3219450" cy="2239645"/>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20589" cy="2240437"/>
                    </a:xfrm>
                    <a:prstGeom prst="rect">
                      <a:avLst/>
                    </a:prstGeom>
                    <a:noFill/>
                    <a:ln>
                      <a:noFill/>
                    </a:ln>
                  </pic:spPr>
                </pic:pic>
              </a:graphicData>
            </a:graphic>
          </wp:inline>
        </w:drawing>
      </w:r>
    </w:p>
    <w:p w:rsidR="00891FC5" w:rsidRPr="00152D21" w:rsidRDefault="002B57D0" w:rsidP="003E6F7D">
      <w:pPr>
        <w:pStyle w:val="dias"/>
        <w:jc w:val="both"/>
        <w:rPr>
          <w:b w:val="0"/>
          <w:bCs w:val="0"/>
          <w:caps w:val="0"/>
          <w:sz w:val="22"/>
          <w:szCs w:val="22"/>
        </w:rPr>
      </w:pPr>
      <w:r w:rsidRPr="002B57D0">
        <w:rPr>
          <w:b w:val="0"/>
          <w:bCs w:val="0"/>
          <w:caps w:val="0"/>
          <w:sz w:val="22"/>
          <w:szCs w:val="22"/>
        </w:rPr>
        <w:t xml:space="preserve">Ubicada en el Valle Central, enmarcada por la majestuosa Cordillera de los Andes. Una importante metrópolis donde se combina la arquitectura clásica francesa barroca y colonial española con modernos edificios de gran altura. </w:t>
      </w:r>
      <w:r w:rsidR="00595520">
        <w:rPr>
          <w:b w:val="0"/>
          <w:bCs w:val="0"/>
          <w:caps w:val="0"/>
          <w:sz w:val="22"/>
          <w:szCs w:val="22"/>
        </w:rPr>
        <w:t>La Región de Los Lagos</w:t>
      </w:r>
      <w:r w:rsidR="00314144">
        <w:t xml:space="preserve">, </w:t>
      </w:r>
      <w:r w:rsidR="00314144" w:rsidRPr="00314144">
        <w:rPr>
          <w:b w:val="0"/>
          <w:bCs w:val="0"/>
          <w:caps w:val="0"/>
          <w:sz w:val="22"/>
          <w:szCs w:val="22"/>
        </w:rPr>
        <w:t>uno de los prodigios de la naturaleza</w:t>
      </w:r>
      <w:r w:rsidR="00314144">
        <w:rPr>
          <w:b w:val="0"/>
          <w:bCs w:val="0"/>
          <w:caps w:val="0"/>
          <w:sz w:val="22"/>
          <w:szCs w:val="22"/>
        </w:rPr>
        <w:t xml:space="preserve">, </w:t>
      </w:r>
      <w:r w:rsidR="00314144" w:rsidRPr="00314144">
        <w:rPr>
          <w:b w:val="0"/>
          <w:bCs w:val="0"/>
          <w:caps w:val="0"/>
          <w:sz w:val="22"/>
          <w:szCs w:val="22"/>
        </w:rPr>
        <w:t xml:space="preserve">es </w:t>
      </w:r>
      <w:r w:rsidR="00314144">
        <w:rPr>
          <w:b w:val="0"/>
          <w:bCs w:val="0"/>
          <w:caps w:val="0"/>
          <w:sz w:val="22"/>
          <w:szCs w:val="22"/>
        </w:rPr>
        <w:t xml:space="preserve">también </w:t>
      </w:r>
      <w:r w:rsidR="00314144" w:rsidRPr="00314144">
        <w:rPr>
          <w:b w:val="0"/>
          <w:bCs w:val="0"/>
          <w:caps w:val="0"/>
          <w:sz w:val="22"/>
          <w:szCs w:val="22"/>
        </w:rPr>
        <w:t>una región de volcanes con sus nevadas cumbres reflejadas en el mágico verde-azul de sus lagos y ríos</w:t>
      </w:r>
      <w:r w:rsidR="00314144">
        <w:rPr>
          <w:b w:val="0"/>
          <w:bCs w:val="0"/>
          <w:caps w:val="0"/>
          <w:sz w:val="22"/>
          <w:szCs w:val="22"/>
        </w:rPr>
        <w:t>,</w:t>
      </w:r>
      <w:r w:rsidR="00314144" w:rsidRPr="00314144">
        <w:rPr>
          <w:b w:val="0"/>
          <w:bCs w:val="0"/>
          <w:caps w:val="0"/>
          <w:sz w:val="22"/>
          <w:szCs w:val="22"/>
        </w:rPr>
        <w:t xml:space="preserve"> junto a una vegetación de bosques autóctonos</w:t>
      </w:r>
      <w:r w:rsidR="00595520" w:rsidRPr="00595520">
        <w:rPr>
          <w:b w:val="0"/>
          <w:bCs w:val="0"/>
          <w:caps w:val="0"/>
          <w:sz w:val="22"/>
          <w:szCs w:val="22"/>
        </w:rPr>
        <w:t>, encantadores pueblos lacustr</w:t>
      </w:r>
      <w:r w:rsidR="00595520">
        <w:rPr>
          <w:b w:val="0"/>
          <w:bCs w:val="0"/>
          <w:caps w:val="0"/>
          <w:sz w:val="22"/>
          <w:szCs w:val="22"/>
        </w:rPr>
        <w:t>es como Frutillar, los saltos de P</w:t>
      </w:r>
      <w:r w:rsidR="001E5DCF">
        <w:rPr>
          <w:b w:val="0"/>
          <w:bCs w:val="0"/>
          <w:caps w:val="0"/>
          <w:sz w:val="22"/>
          <w:szCs w:val="22"/>
        </w:rPr>
        <w:t>etrohué… Una aventura increíble.</w:t>
      </w:r>
    </w:p>
    <w:p w:rsidR="00A349B1" w:rsidRPr="00397CF0" w:rsidRDefault="006D698C" w:rsidP="00A349B1">
      <w:pPr>
        <w:pStyle w:val="dias"/>
      </w:pPr>
      <w:r w:rsidRPr="00A349B1">
        <w:rPr>
          <w:rStyle w:val="diasCar"/>
          <w:b/>
          <w:bCs/>
          <w:color w:val="1F3864"/>
          <w:sz w:val="28"/>
          <w:szCs w:val="28"/>
        </w:rPr>
        <w:t>INICIO</w:t>
      </w:r>
      <w:r w:rsidR="00A349B1">
        <w:rPr>
          <w:rStyle w:val="diasCar"/>
          <w:b/>
          <w:bCs/>
          <w:caps/>
        </w:rPr>
        <w:tab/>
      </w:r>
      <w:r w:rsidR="00A349B1" w:rsidRPr="00397CF0">
        <w:rPr>
          <w:b w:val="0"/>
          <w:caps w:val="0"/>
          <w:sz w:val="22"/>
          <w:szCs w:val="22"/>
        </w:rPr>
        <w:t>diario</w:t>
      </w:r>
    </w:p>
    <w:p w:rsidR="00A349B1" w:rsidRPr="00A349B1" w:rsidRDefault="006D698C" w:rsidP="00A349B1">
      <w:pPr>
        <w:pStyle w:val="dias"/>
        <w:rPr>
          <w:color w:val="1F3864"/>
          <w:sz w:val="28"/>
          <w:szCs w:val="28"/>
        </w:rPr>
      </w:pPr>
      <w:r w:rsidRPr="00A349B1">
        <w:rPr>
          <w:caps w:val="0"/>
          <w:color w:val="1F3864"/>
          <w:sz w:val="28"/>
          <w:szCs w:val="28"/>
        </w:rPr>
        <w:t>INCLUYE</w:t>
      </w:r>
    </w:p>
    <w:p w:rsidR="008872D1" w:rsidRPr="008872D1" w:rsidRDefault="008872D1" w:rsidP="00F86BFE">
      <w:pPr>
        <w:pStyle w:val="vinetas"/>
        <w:jc w:val="both"/>
      </w:pPr>
      <w:r w:rsidRPr="008872D1">
        <w:t xml:space="preserve">Traslados aeropuerto </w:t>
      </w:r>
      <w:r w:rsidR="001E5DCF">
        <w:t>– hotel – aeropuerto</w:t>
      </w:r>
      <w:r w:rsidRPr="008872D1">
        <w:t xml:space="preserve">, en servicio compartido. </w:t>
      </w:r>
    </w:p>
    <w:p w:rsidR="008872D1" w:rsidRDefault="001E5DCF" w:rsidP="00F86BFE">
      <w:pPr>
        <w:pStyle w:val="vinetas"/>
        <w:jc w:val="both"/>
      </w:pPr>
      <w:r>
        <w:t>4</w:t>
      </w:r>
      <w:r w:rsidR="008872D1" w:rsidRPr="008872D1">
        <w:t xml:space="preserve"> noches de alojamiento en el hotel seleccionado en Santiago.</w:t>
      </w:r>
    </w:p>
    <w:p w:rsidR="001E5DCF" w:rsidRDefault="001E5DCF" w:rsidP="00F86BFE">
      <w:pPr>
        <w:pStyle w:val="vinetas"/>
        <w:jc w:val="both"/>
      </w:pPr>
      <w:r>
        <w:t xml:space="preserve">5 noches de alojamiento </w:t>
      </w:r>
      <w:r w:rsidR="002E3D82" w:rsidRPr="008872D1">
        <w:t>en el hotel seleccionado en</w:t>
      </w:r>
      <w:r>
        <w:t xml:space="preserve"> Puerto Varas.</w:t>
      </w:r>
    </w:p>
    <w:p w:rsidR="006D698C" w:rsidRPr="008872D1" w:rsidRDefault="006D698C" w:rsidP="00F86BFE">
      <w:pPr>
        <w:pStyle w:val="vinetas"/>
        <w:jc w:val="both"/>
      </w:pPr>
      <w:r>
        <w:t>Desayuno diario.</w:t>
      </w:r>
    </w:p>
    <w:p w:rsidR="00907E91" w:rsidRPr="008872D1" w:rsidRDefault="00907E91" w:rsidP="00F86BFE">
      <w:pPr>
        <w:pStyle w:val="vinetas"/>
        <w:jc w:val="both"/>
      </w:pPr>
      <w:r w:rsidRPr="00B240C7">
        <w:t xml:space="preserve">Excursión de dia completo </w:t>
      </w:r>
      <w:r>
        <w:t>a la ciudad de</w:t>
      </w:r>
      <w:r w:rsidRPr="00B240C7">
        <w:t xml:space="preserve"> Viña del Mar y Valparaíso</w:t>
      </w:r>
      <w:r>
        <w:t>,</w:t>
      </w:r>
      <w:r w:rsidRPr="00B240C7">
        <w:t xml:space="preserve"> en servicio compartido</w:t>
      </w:r>
      <w:r>
        <w:t>.</w:t>
      </w:r>
    </w:p>
    <w:p w:rsidR="008872D1" w:rsidRDefault="008872D1" w:rsidP="00F86BFE">
      <w:pPr>
        <w:pStyle w:val="vinetas"/>
        <w:jc w:val="both"/>
      </w:pPr>
      <w:r w:rsidRPr="008872D1">
        <w:t>Visita de medio día de la ciudad de Santiago</w:t>
      </w:r>
      <w:r w:rsidR="00B240C7">
        <w:t>,</w:t>
      </w:r>
      <w:r w:rsidR="00B240C7" w:rsidRPr="00B240C7">
        <w:t xml:space="preserve"> en servicio </w:t>
      </w:r>
      <w:r w:rsidR="003E6F7D" w:rsidRPr="00B240C7">
        <w:t>compartido</w:t>
      </w:r>
      <w:r w:rsidR="003E6F7D">
        <w:t>.</w:t>
      </w:r>
      <w:r w:rsidRPr="008872D1">
        <w:t xml:space="preserve"> </w:t>
      </w:r>
    </w:p>
    <w:p w:rsidR="000D1B45" w:rsidRDefault="000D1B45" w:rsidP="00F86BFE">
      <w:pPr>
        <w:pStyle w:val="vinetas"/>
        <w:jc w:val="both"/>
      </w:pPr>
      <w:r>
        <w:t>Visita</w:t>
      </w:r>
      <w:r w:rsidR="00907E91">
        <w:t xml:space="preserve"> de </w:t>
      </w:r>
      <w:r w:rsidR="00490C3C">
        <w:t xml:space="preserve">medio </w:t>
      </w:r>
      <w:r w:rsidR="00907E91">
        <w:t xml:space="preserve">día </w:t>
      </w:r>
      <w:r>
        <w:t>a Puerto Montt y Puerto Varas, en servicio compartido.</w:t>
      </w:r>
    </w:p>
    <w:p w:rsidR="001E5DCF" w:rsidRDefault="001E5DCF" w:rsidP="00F86BFE">
      <w:pPr>
        <w:pStyle w:val="vinetas"/>
        <w:jc w:val="both"/>
      </w:pPr>
      <w:r>
        <w:t>Excursión de medio día al Volcán Osorno y Centro de Ski, en servicio compartido.</w:t>
      </w:r>
      <w:r>
        <w:tab/>
      </w:r>
      <w:r>
        <w:tab/>
      </w:r>
      <w:r>
        <w:tab/>
      </w:r>
    </w:p>
    <w:p w:rsidR="001E5DCF" w:rsidRDefault="001E5DCF" w:rsidP="00F86BFE">
      <w:pPr>
        <w:pStyle w:val="vinetas"/>
        <w:jc w:val="both"/>
      </w:pPr>
      <w:r>
        <w:lastRenderedPageBreak/>
        <w:t>Excursión de día completo</w:t>
      </w:r>
      <w:r w:rsidR="00866F8D">
        <w:t>: N</w:t>
      </w:r>
      <w:r>
        <w:t xml:space="preserve">avegación </w:t>
      </w:r>
      <w:r w:rsidR="00314144">
        <w:t xml:space="preserve">a </w:t>
      </w:r>
      <w:r>
        <w:t>Peulla, en servicio compartido.</w:t>
      </w:r>
      <w:r w:rsidR="00314144">
        <w:t xml:space="preserve"> Incluye traslados.</w:t>
      </w:r>
      <w:r w:rsidR="00F86BFE">
        <w:t xml:space="preserve"> Almuerzo no incluido.</w:t>
      </w:r>
    </w:p>
    <w:p w:rsidR="006D698C" w:rsidRDefault="001E5DCF" w:rsidP="00F86BFE">
      <w:pPr>
        <w:pStyle w:val="vinetas"/>
        <w:jc w:val="both"/>
      </w:pPr>
      <w:r w:rsidRPr="008872D1">
        <w:t>Impuestos hoteleros.</w:t>
      </w:r>
      <w:r w:rsidRPr="001E5DCF">
        <w:t xml:space="preserve"> </w:t>
      </w:r>
      <w:r>
        <w:tab/>
      </w:r>
    </w:p>
    <w:p w:rsidR="00F86BFE" w:rsidRDefault="00F86BFE" w:rsidP="00F86BFE">
      <w:pPr>
        <w:pStyle w:val="itinerario"/>
      </w:pPr>
    </w:p>
    <w:p w:rsidR="006D698C" w:rsidRPr="004A73C4" w:rsidRDefault="006D698C" w:rsidP="006D698C">
      <w:pPr>
        <w:pStyle w:val="dias"/>
        <w:rPr>
          <w:color w:val="1F3864"/>
          <w:sz w:val="28"/>
          <w:szCs w:val="28"/>
        </w:rPr>
      </w:pPr>
      <w:r w:rsidRPr="004A73C4">
        <w:rPr>
          <w:caps w:val="0"/>
          <w:color w:val="1F3864"/>
          <w:sz w:val="28"/>
          <w:szCs w:val="28"/>
        </w:rPr>
        <w:t>NO INCLUYE</w:t>
      </w:r>
    </w:p>
    <w:p w:rsidR="006D698C" w:rsidRDefault="006D698C" w:rsidP="006D698C">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rsidR="006D698C" w:rsidRDefault="006D698C" w:rsidP="006D698C">
      <w:pPr>
        <w:pStyle w:val="vinetas"/>
        <w:spacing w:line="240" w:lineRule="auto"/>
      </w:pPr>
      <w:r w:rsidRPr="004454E4">
        <w:t>Tiquetes Aéreos. (Q de combustible, Impuestos de tiquete, Tasa Administrativa).</w:t>
      </w:r>
    </w:p>
    <w:p w:rsidR="006D698C" w:rsidRPr="004454E4" w:rsidRDefault="006D698C" w:rsidP="006D698C">
      <w:pPr>
        <w:pStyle w:val="vinetas"/>
        <w:spacing w:line="240" w:lineRule="auto"/>
      </w:pPr>
      <w:r>
        <w:t>Tasas de aeropuerto.</w:t>
      </w:r>
    </w:p>
    <w:p w:rsidR="006D698C" w:rsidRPr="004454E4" w:rsidRDefault="006D698C" w:rsidP="006D698C">
      <w:pPr>
        <w:pStyle w:val="vinetas"/>
        <w:spacing w:line="240" w:lineRule="auto"/>
      </w:pPr>
      <w:r w:rsidRPr="004454E4">
        <w:t>Alimentación no estipulada en los itinerarios.</w:t>
      </w:r>
    </w:p>
    <w:p w:rsidR="006D698C" w:rsidRPr="004454E4" w:rsidRDefault="006D698C" w:rsidP="006D698C">
      <w:pPr>
        <w:pStyle w:val="vinetas"/>
        <w:spacing w:line="240" w:lineRule="auto"/>
      </w:pPr>
      <w:r w:rsidRPr="004454E4">
        <w:t>Propinas.</w:t>
      </w:r>
    </w:p>
    <w:p w:rsidR="006D698C" w:rsidRPr="004454E4" w:rsidRDefault="006D698C" w:rsidP="006D698C">
      <w:pPr>
        <w:pStyle w:val="vinetas"/>
        <w:spacing w:line="240" w:lineRule="auto"/>
      </w:pPr>
      <w:r w:rsidRPr="004454E4">
        <w:t>Traslados donde no este contemplado.</w:t>
      </w:r>
    </w:p>
    <w:p w:rsidR="006D698C" w:rsidRPr="004454E4" w:rsidRDefault="006D698C" w:rsidP="006D698C">
      <w:pPr>
        <w:pStyle w:val="vinetas"/>
        <w:spacing w:line="240" w:lineRule="auto"/>
      </w:pPr>
      <w:r w:rsidRPr="004454E4">
        <w:t>Extras de ningún tipo en los hoteles.</w:t>
      </w:r>
    </w:p>
    <w:p w:rsidR="006D698C" w:rsidRPr="004454E4" w:rsidRDefault="006D698C" w:rsidP="006D698C">
      <w:pPr>
        <w:pStyle w:val="vinetas"/>
        <w:spacing w:line="240" w:lineRule="auto"/>
      </w:pPr>
      <w:r w:rsidRPr="004454E4">
        <w:t>Excesos de equipaje.</w:t>
      </w:r>
    </w:p>
    <w:p w:rsidR="006D698C" w:rsidRPr="004454E4" w:rsidRDefault="006D698C" w:rsidP="006D698C">
      <w:pPr>
        <w:pStyle w:val="vinetas"/>
        <w:spacing w:line="240" w:lineRule="auto"/>
      </w:pPr>
      <w:r w:rsidRPr="004454E4">
        <w:t>Gastos de índole personal.</w:t>
      </w:r>
    </w:p>
    <w:p w:rsidR="006D698C" w:rsidRPr="004454E4" w:rsidRDefault="006D698C" w:rsidP="006D698C">
      <w:pPr>
        <w:pStyle w:val="vinetas"/>
        <w:spacing w:line="240" w:lineRule="auto"/>
      </w:pPr>
      <w:r w:rsidRPr="004454E4">
        <w:t>Gastos médicos.</w:t>
      </w:r>
    </w:p>
    <w:p w:rsidR="006D698C" w:rsidRPr="004454E4" w:rsidRDefault="006D698C" w:rsidP="006D698C">
      <w:pPr>
        <w:pStyle w:val="vinetas"/>
        <w:spacing w:line="240" w:lineRule="auto"/>
      </w:pPr>
      <w:r w:rsidRPr="004454E4">
        <w:t>Tarjeta de asistencia médica.</w:t>
      </w:r>
    </w:p>
    <w:p w:rsidR="006D698C" w:rsidRDefault="006D698C" w:rsidP="006D698C">
      <w:pPr>
        <w:pStyle w:val="vinetas"/>
        <w:numPr>
          <w:ilvl w:val="0"/>
          <w:numId w:val="0"/>
        </w:numPr>
      </w:pPr>
    </w:p>
    <w:p w:rsidR="006D698C" w:rsidRDefault="006D698C" w:rsidP="006D698C">
      <w:pPr>
        <w:pStyle w:val="vinetas"/>
        <w:numPr>
          <w:ilvl w:val="0"/>
          <w:numId w:val="0"/>
        </w:numPr>
      </w:pPr>
    </w:p>
    <w:p w:rsidR="008872D1" w:rsidRPr="008872D1" w:rsidRDefault="001E5DCF" w:rsidP="006D698C">
      <w:pPr>
        <w:pStyle w:val="vinetas"/>
        <w:numPr>
          <w:ilvl w:val="0"/>
          <w:numId w:val="0"/>
        </w:numPr>
      </w:pPr>
      <w:r>
        <w:tab/>
      </w:r>
      <w:r>
        <w:tab/>
      </w:r>
      <w:r>
        <w:tab/>
      </w: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024337" w:rsidRDefault="00F86BFE"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rsidR="00690004" w:rsidRDefault="00690004" w:rsidP="00690004">
      <w:pPr>
        <w:pStyle w:val="itinerario"/>
      </w:pPr>
      <w:r w:rsidRPr="006B144D">
        <w:t xml:space="preserve">A la llegada, recibimiento en el </w:t>
      </w:r>
      <w:r>
        <w:t>a</w:t>
      </w:r>
      <w:r w:rsidRPr="006B144D">
        <w:t xml:space="preserve">eropuerto y traslado en servicio </w:t>
      </w:r>
      <w:r>
        <w:t xml:space="preserve">compartido </w:t>
      </w:r>
      <w:r w:rsidRPr="006B144D">
        <w:t>al hotel. Alojamiento.</w:t>
      </w:r>
    </w:p>
    <w:p w:rsidR="001E5DCF" w:rsidRPr="00BD7C4B" w:rsidRDefault="00F86BFE" w:rsidP="001E5DCF">
      <w:pPr>
        <w:pStyle w:val="dias"/>
        <w:rPr>
          <w:color w:val="1F3864"/>
          <w:sz w:val="28"/>
          <w:szCs w:val="28"/>
        </w:rPr>
      </w:pPr>
      <w:r w:rsidRPr="00BD7C4B">
        <w:rPr>
          <w:caps w:val="0"/>
          <w:color w:val="1F3864"/>
          <w:sz w:val="28"/>
          <w:szCs w:val="28"/>
        </w:rPr>
        <w:t xml:space="preserve">DÍA </w:t>
      </w:r>
      <w:r>
        <w:rPr>
          <w:caps w:val="0"/>
          <w:color w:val="1F3864"/>
          <w:sz w:val="28"/>
          <w:szCs w:val="28"/>
        </w:rPr>
        <w:t>2</w:t>
      </w:r>
      <w:r w:rsidRPr="00BD7C4B">
        <w:rPr>
          <w:caps w:val="0"/>
          <w:color w:val="1F3864"/>
          <w:sz w:val="28"/>
          <w:szCs w:val="28"/>
        </w:rPr>
        <w:tab/>
      </w:r>
      <w:r w:rsidRPr="00BD7C4B">
        <w:rPr>
          <w:caps w:val="0"/>
          <w:color w:val="1F3864"/>
          <w:sz w:val="28"/>
          <w:szCs w:val="28"/>
        </w:rPr>
        <w:tab/>
        <w:t xml:space="preserve">SANTIAGO – VIÑA DEL MAR – VALPARAÍSO </w:t>
      </w:r>
      <w:r w:rsidRPr="004964DF">
        <w:rPr>
          <w:caps w:val="0"/>
          <w:color w:val="1F3864"/>
          <w:sz w:val="28"/>
          <w:szCs w:val="28"/>
        </w:rPr>
        <w:t>– SANTIAGO</w:t>
      </w:r>
      <w:r w:rsidRPr="00BD7C4B">
        <w:rPr>
          <w:caps w:val="0"/>
          <w:color w:val="1F3864"/>
          <w:sz w:val="28"/>
          <w:szCs w:val="28"/>
        </w:rPr>
        <w:t xml:space="preserve">  </w:t>
      </w:r>
    </w:p>
    <w:p w:rsidR="00420689" w:rsidRDefault="001E5DCF" w:rsidP="00420689">
      <w:pPr>
        <w:pStyle w:val="itinerario"/>
      </w:pPr>
      <w:r>
        <w:t>Desayuno en el hotel. Visita de día completo a Viña del Mar y Valparaíso (</w:t>
      </w:r>
      <w:r w:rsidRPr="00BD7C4B">
        <w:rPr>
          <w:b/>
          <w:color w:val="1F3864"/>
        </w:rPr>
        <w:t>no incluye almuerzo</w:t>
      </w:r>
      <w:r>
        <w:t>). Valparaíso, puerto principal de Chile, considerado Patrimonio Cultural de la Humanidad por su inusitada arquitectura y despliegue de callejuelas, pasajes y escaleras que suben hasta las cumbres</w:t>
      </w:r>
      <w:r>
        <w:tab/>
        <w:t>de los cerros. Y Viña del Mar, el balneario turístico más visitado de nuestro país, también conocido como “Ciudad Jardín” por estar rodeada de áreas verdes, amplias veredas peatonales, hermosas</w:t>
      </w:r>
      <w:r>
        <w:tab/>
        <w:t>plazas y jardines floridos; ambas ciudades son la puerta de entrada al imponente Océano Pacífico. Regreso al hotel. Alojamiento.</w:t>
      </w:r>
      <w:r>
        <w:tab/>
      </w:r>
      <w:r w:rsidR="00420689">
        <w:tab/>
      </w:r>
      <w:r w:rsidR="00420689">
        <w:tab/>
      </w:r>
      <w:r w:rsidR="00420689">
        <w:tab/>
      </w:r>
      <w:r w:rsidR="00420689">
        <w:tab/>
      </w:r>
      <w:r w:rsidR="00420689">
        <w:tab/>
      </w:r>
      <w:r w:rsidR="00420689">
        <w:tab/>
      </w:r>
      <w:r w:rsidR="00420689">
        <w:tab/>
      </w:r>
      <w:r w:rsidR="00420689">
        <w:tab/>
      </w:r>
    </w:p>
    <w:p w:rsidR="000B2878" w:rsidRPr="000B2878" w:rsidRDefault="00F86BFE" w:rsidP="000B2878">
      <w:pPr>
        <w:pStyle w:val="dias"/>
        <w:rPr>
          <w:sz w:val="28"/>
          <w:szCs w:val="28"/>
        </w:rPr>
      </w:pPr>
      <w:r w:rsidRPr="004964DF">
        <w:rPr>
          <w:caps w:val="0"/>
          <w:color w:val="1F3864"/>
          <w:sz w:val="28"/>
          <w:szCs w:val="28"/>
        </w:rPr>
        <w:t>DÍA 3</w:t>
      </w:r>
      <w:r w:rsidRPr="004964DF">
        <w:rPr>
          <w:caps w:val="0"/>
          <w:color w:val="1F3864"/>
          <w:sz w:val="28"/>
          <w:szCs w:val="28"/>
        </w:rPr>
        <w:tab/>
      </w:r>
      <w:r w:rsidRPr="004964DF">
        <w:rPr>
          <w:caps w:val="0"/>
          <w:color w:val="1F3864"/>
          <w:sz w:val="28"/>
          <w:szCs w:val="28"/>
        </w:rPr>
        <w:tab/>
        <w:t xml:space="preserve">SANTIAGO – VISITA CIUDAD </w:t>
      </w:r>
      <w:r w:rsidRPr="00065DDB">
        <w:rPr>
          <w:caps w:val="0"/>
          <w:color w:val="1F3864"/>
          <w:sz w:val="28"/>
          <w:szCs w:val="28"/>
        </w:rPr>
        <w:tab/>
      </w:r>
    </w:p>
    <w:p w:rsidR="005312FF" w:rsidRDefault="005312FF" w:rsidP="00F86BFE">
      <w:pPr>
        <w:pStyle w:val="itinerario"/>
      </w:pPr>
      <w:r w:rsidRPr="005312FF">
        <w:t xml:space="preserve">Desayuno en el hotel. Por la mañana, visita de medio día de la ciudad de Santiago, recorrido panorámico por los principales atractivos de la ciudad, donde contrastan su rica historia y sus modernas e imponentes construcciones. El Palacio de La Moneda, La Plaza de Armas, vista panorámica del Cerro Santa Lucía, el Parque Metropolitano y los exclusivos barrios residenciales de Vitacura y Las Condes, forman parte de este inolvidable paseo. </w:t>
      </w:r>
      <w:r w:rsidR="00065DDB" w:rsidRPr="005312FF">
        <w:t xml:space="preserve">Regreso al hotel. </w:t>
      </w:r>
      <w:r w:rsidR="00125284" w:rsidRPr="005312FF">
        <w:t>Tarde libre</w:t>
      </w:r>
      <w:r w:rsidR="001E5DCF" w:rsidRPr="005312FF">
        <w:t xml:space="preserve"> para compras o actividades personales</w:t>
      </w:r>
      <w:r w:rsidR="00125284" w:rsidRPr="005312FF">
        <w:t xml:space="preserve">. </w:t>
      </w:r>
      <w:r w:rsidR="00065DDB" w:rsidRPr="005312FF">
        <w:t>Alojamiento</w:t>
      </w:r>
      <w:r w:rsidR="001E5DCF" w:rsidRPr="005312FF">
        <w:t xml:space="preserve"> en el hotel.</w:t>
      </w:r>
    </w:p>
    <w:p w:rsidR="002F2444" w:rsidRDefault="00F86BFE" w:rsidP="002F2444">
      <w:pPr>
        <w:pStyle w:val="dias"/>
        <w:rPr>
          <w:color w:val="1F3864"/>
          <w:sz w:val="28"/>
          <w:szCs w:val="28"/>
        </w:rPr>
      </w:pPr>
      <w:r w:rsidRPr="002F2444">
        <w:rPr>
          <w:caps w:val="0"/>
          <w:color w:val="1F3864"/>
          <w:sz w:val="28"/>
          <w:szCs w:val="28"/>
        </w:rPr>
        <w:t>DÍA 4</w:t>
      </w:r>
      <w:r w:rsidRPr="002F2444">
        <w:rPr>
          <w:caps w:val="0"/>
          <w:color w:val="1F3864"/>
          <w:sz w:val="28"/>
          <w:szCs w:val="28"/>
        </w:rPr>
        <w:tab/>
      </w:r>
      <w:r w:rsidRPr="002F2444">
        <w:rPr>
          <w:caps w:val="0"/>
          <w:color w:val="1F3864"/>
          <w:sz w:val="28"/>
          <w:szCs w:val="28"/>
        </w:rPr>
        <w:tab/>
        <w:t>SANTIAGO – PUERTO MONTT – PUERTO VARAS (VUELO NO INCLUIDO)</w:t>
      </w:r>
    </w:p>
    <w:p w:rsidR="002F2444" w:rsidRDefault="002F2444" w:rsidP="002F2444">
      <w:pPr>
        <w:pStyle w:val="itinerario"/>
        <w:rPr>
          <w:rStyle w:val="itinerarioCar"/>
        </w:rPr>
      </w:pPr>
      <w:r>
        <w:rPr>
          <w:rStyle w:val="itinerarioCar"/>
        </w:rPr>
        <w:t>D</w:t>
      </w:r>
      <w:r w:rsidRPr="002F2444">
        <w:rPr>
          <w:rStyle w:val="itinerarioCar"/>
        </w:rPr>
        <w:t>esayuno en el hotel.</w:t>
      </w:r>
      <w:r>
        <w:rPr>
          <w:rStyle w:val="itinerarioCar"/>
        </w:rPr>
        <w:t xml:space="preserve"> A la hora convenida, </w:t>
      </w:r>
      <w:r w:rsidRPr="002F2444">
        <w:rPr>
          <w:rStyle w:val="itinerarioCar"/>
        </w:rPr>
        <w:t xml:space="preserve">traslado </w:t>
      </w:r>
      <w:r>
        <w:rPr>
          <w:rStyle w:val="itinerarioCar"/>
        </w:rPr>
        <w:t>al</w:t>
      </w:r>
      <w:r w:rsidRPr="002F2444">
        <w:rPr>
          <w:rStyle w:val="itinerarioCar"/>
        </w:rPr>
        <w:t xml:space="preserve"> aeropuerto para </w:t>
      </w:r>
      <w:r>
        <w:rPr>
          <w:rStyle w:val="itinerarioCar"/>
        </w:rPr>
        <w:t xml:space="preserve">tomar el vuelo </w:t>
      </w:r>
      <w:r w:rsidRPr="002F2444">
        <w:rPr>
          <w:rStyle w:val="itinerarioCar"/>
        </w:rPr>
        <w:t xml:space="preserve">con destino a la ciudad de Puerto Montt. </w:t>
      </w:r>
      <w:r>
        <w:rPr>
          <w:rStyle w:val="itinerarioCar"/>
        </w:rPr>
        <w:t>A la llegada, recibimiento y traslado al hotel en Puerto Varas. Alojamiento.</w:t>
      </w:r>
    </w:p>
    <w:p w:rsidR="004964DF" w:rsidRPr="002F2444" w:rsidRDefault="00F86BFE" w:rsidP="002F2444">
      <w:pPr>
        <w:pStyle w:val="dias"/>
        <w:rPr>
          <w:sz w:val="28"/>
          <w:szCs w:val="28"/>
        </w:rPr>
      </w:pPr>
      <w:r w:rsidRPr="002F2444">
        <w:rPr>
          <w:caps w:val="0"/>
          <w:color w:val="1F3864"/>
          <w:sz w:val="28"/>
          <w:szCs w:val="28"/>
        </w:rPr>
        <w:lastRenderedPageBreak/>
        <w:t xml:space="preserve">DÍA 5 </w:t>
      </w:r>
      <w:r>
        <w:rPr>
          <w:caps w:val="0"/>
          <w:color w:val="1F3864"/>
          <w:sz w:val="28"/>
          <w:szCs w:val="28"/>
        </w:rPr>
        <w:tab/>
      </w:r>
      <w:r>
        <w:rPr>
          <w:caps w:val="0"/>
          <w:color w:val="1F3864"/>
          <w:sz w:val="28"/>
          <w:szCs w:val="28"/>
        </w:rPr>
        <w:tab/>
      </w:r>
      <w:r w:rsidRPr="002F2444">
        <w:rPr>
          <w:caps w:val="0"/>
          <w:color w:val="1F3864"/>
          <w:sz w:val="28"/>
          <w:szCs w:val="28"/>
        </w:rPr>
        <w:t>PUERTO VARAS</w:t>
      </w:r>
      <w:r w:rsidRPr="002F2444">
        <w:rPr>
          <w:caps w:val="0"/>
          <w:color w:val="1F3864"/>
          <w:sz w:val="28"/>
          <w:szCs w:val="28"/>
        </w:rPr>
        <w:tab/>
      </w:r>
      <w:r w:rsidRPr="002F2444">
        <w:rPr>
          <w:caps w:val="0"/>
          <w:color w:val="1F3864"/>
          <w:sz w:val="28"/>
          <w:szCs w:val="28"/>
        </w:rPr>
        <w:tab/>
      </w:r>
      <w:r w:rsidR="004964DF" w:rsidRPr="002F2444">
        <w:rPr>
          <w:sz w:val="28"/>
          <w:szCs w:val="28"/>
        </w:rPr>
        <w:tab/>
      </w:r>
      <w:r w:rsidR="004964DF" w:rsidRPr="002F2444">
        <w:rPr>
          <w:sz w:val="28"/>
          <w:szCs w:val="28"/>
        </w:rPr>
        <w:tab/>
      </w:r>
      <w:r w:rsidR="004964DF" w:rsidRPr="002F2444">
        <w:rPr>
          <w:sz w:val="28"/>
          <w:szCs w:val="28"/>
        </w:rPr>
        <w:tab/>
      </w:r>
      <w:r w:rsidR="004964DF" w:rsidRPr="002F2444">
        <w:rPr>
          <w:sz w:val="28"/>
          <w:szCs w:val="28"/>
        </w:rPr>
        <w:tab/>
      </w:r>
      <w:r w:rsidR="004964DF" w:rsidRPr="002F2444">
        <w:rPr>
          <w:sz w:val="28"/>
          <w:szCs w:val="28"/>
        </w:rPr>
        <w:tab/>
      </w:r>
      <w:r w:rsidR="004964DF" w:rsidRPr="002F2444">
        <w:rPr>
          <w:sz w:val="28"/>
          <w:szCs w:val="28"/>
        </w:rPr>
        <w:tab/>
      </w:r>
    </w:p>
    <w:p w:rsidR="001235F2" w:rsidRDefault="004964DF" w:rsidP="005312FF">
      <w:pPr>
        <w:pStyle w:val="itinerario"/>
      </w:pPr>
      <w:r w:rsidRPr="002F2444">
        <w:t xml:space="preserve">Desayuno en el hotel. </w:t>
      </w:r>
      <w:r w:rsidR="002F2444">
        <w:t xml:space="preserve">Salida a Puerto Montt que inicia con una vista panorámica desde el </w:t>
      </w:r>
      <w:r w:rsidR="001235F2">
        <w:t>m</w:t>
      </w:r>
      <w:r w:rsidR="002F2444">
        <w:t>irador,</w:t>
      </w:r>
      <w:r w:rsidR="000D1B45">
        <w:t xml:space="preserve"> </w:t>
      </w:r>
      <w:r w:rsidR="002F2444">
        <w:t xml:space="preserve">bajando hacia el centro de la ciudad por los barrios residenciales y edificios de gobierno, hasta la Plaza de Armas con su iglesia Catedral, el monumento a los Colonizadores Alemanes, iglesia de los jesuitas, a través de las calles Urmeneta y Antonio Varas, hacia la zona comercial y portuaria, en </w:t>
      </w:r>
      <w:r w:rsidR="00490C3C">
        <w:t>trayecto hacia</w:t>
      </w:r>
      <w:r w:rsidR="002F2444">
        <w:t xml:space="preserve"> la localidad de Chinquihue, regresando por el mercado</w:t>
      </w:r>
      <w:r w:rsidR="001235F2">
        <w:t xml:space="preserve"> y artesanía de Angelmó. </w:t>
      </w:r>
      <w:r w:rsidR="002F2444">
        <w:t>Continua</w:t>
      </w:r>
      <w:r w:rsidR="001235F2">
        <w:t>ción</w:t>
      </w:r>
      <w:r w:rsidR="002F2444">
        <w:t xml:space="preserve"> a través de la ruta Panamericana hacia la ciudad de Puerto Varas, frente al lago Llanquihue, prosiguiendo por calle San Francisco con su</w:t>
      </w:r>
      <w:r w:rsidR="000D1B45">
        <w:t xml:space="preserve"> </w:t>
      </w:r>
      <w:r w:rsidR="002F2444">
        <w:t>iglesia parroquial (1917), plaza principal Vicente Pérez Rosales, Casino Municipal, barrios residenciales con sus antiguas casas (algunas declaradas Monumento Nacional), por la costanera bordeando el lago hacia el cerro Philippi, desde donde se obtiene una vista panorámica de la ciudad de Puerto Varas y sus alrededores. Regreso al hotel. Alojamiento.</w:t>
      </w:r>
    </w:p>
    <w:p w:rsidR="004964DF" w:rsidRPr="000D1B45" w:rsidRDefault="00F86BFE" w:rsidP="000D1B45">
      <w:pPr>
        <w:pStyle w:val="dias"/>
        <w:rPr>
          <w:sz w:val="28"/>
          <w:szCs w:val="28"/>
        </w:rPr>
      </w:pPr>
      <w:r w:rsidRPr="000D1B45">
        <w:rPr>
          <w:caps w:val="0"/>
          <w:color w:val="1F3864"/>
          <w:sz w:val="28"/>
          <w:szCs w:val="28"/>
        </w:rPr>
        <w:t>DÍA 6</w:t>
      </w:r>
      <w:r w:rsidRPr="000D1B45">
        <w:rPr>
          <w:caps w:val="0"/>
          <w:color w:val="1F3864"/>
          <w:sz w:val="28"/>
          <w:szCs w:val="28"/>
        </w:rPr>
        <w:tab/>
      </w:r>
      <w:r>
        <w:rPr>
          <w:caps w:val="0"/>
          <w:color w:val="1F3864"/>
          <w:sz w:val="28"/>
          <w:szCs w:val="28"/>
        </w:rPr>
        <w:tab/>
      </w:r>
      <w:r w:rsidRPr="000D1B45">
        <w:rPr>
          <w:caps w:val="0"/>
          <w:color w:val="1F3864"/>
          <w:sz w:val="28"/>
          <w:szCs w:val="28"/>
        </w:rPr>
        <w:t>PUERTO VARAS – CENTRO DE ESQUÍ Y MONTAÑA VOLCÁN OSORNO</w:t>
      </w:r>
      <w:r w:rsidR="004964DF" w:rsidRPr="000D1B45">
        <w:rPr>
          <w:color w:val="1F3864"/>
          <w:sz w:val="28"/>
          <w:szCs w:val="28"/>
        </w:rPr>
        <w:tab/>
      </w:r>
    </w:p>
    <w:p w:rsidR="000D1B45" w:rsidRDefault="004964DF" w:rsidP="002F2444">
      <w:pPr>
        <w:pStyle w:val="itinerario"/>
      </w:pPr>
      <w:r w:rsidRPr="002F2444">
        <w:t>Desayuno en el hotel. Salida desde el hotel para realizar una visita de medio día al Centro de Esquí y Montaña Volcán Osorno en el</w:t>
      </w:r>
      <w:r w:rsidR="000D1B45">
        <w:t xml:space="preserve"> </w:t>
      </w:r>
      <w:r w:rsidRPr="002F2444">
        <w:t>Parque Nacional Vicente Pérez Rosal</w:t>
      </w:r>
      <w:r w:rsidR="000D1B45">
        <w:t>es. Snack incluido. Alojamiento en el hotel.</w:t>
      </w:r>
      <w:r w:rsidR="000D1B45" w:rsidRPr="002F2444">
        <w:tab/>
      </w:r>
    </w:p>
    <w:p w:rsidR="004964DF" w:rsidRPr="000D1B45" w:rsidRDefault="00F86BFE" w:rsidP="000D1B45">
      <w:pPr>
        <w:pStyle w:val="dias"/>
        <w:rPr>
          <w:sz w:val="28"/>
          <w:szCs w:val="28"/>
        </w:rPr>
      </w:pPr>
      <w:r w:rsidRPr="000D1B45">
        <w:rPr>
          <w:caps w:val="0"/>
          <w:color w:val="1F3864"/>
          <w:sz w:val="28"/>
          <w:szCs w:val="28"/>
        </w:rPr>
        <w:t>DÍA 7</w:t>
      </w:r>
      <w:r w:rsidRPr="000D1B45">
        <w:rPr>
          <w:caps w:val="0"/>
          <w:color w:val="1F3864"/>
          <w:sz w:val="28"/>
          <w:szCs w:val="28"/>
        </w:rPr>
        <w:tab/>
      </w:r>
      <w:r w:rsidRPr="000D1B45">
        <w:rPr>
          <w:caps w:val="0"/>
          <w:color w:val="1F3864"/>
          <w:sz w:val="28"/>
          <w:szCs w:val="28"/>
        </w:rPr>
        <w:tab/>
        <w:t xml:space="preserve">PUERTO VARAS – PETROHUÉ – PEULLA – </w:t>
      </w:r>
      <w:r w:rsidRPr="005312FF">
        <w:rPr>
          <w:caps w:val="0"/>
          <w:color w:val="1F3864"/>
          <w:sz w:val="28"/>
          <w:szCs w:val="28"/>
        </w:rPr>
        <w:t>PUERTO VARAS</w:t>
      </w:r>
      <w:r w:rsidRPr="000D1B45">
        <w:rPr>
          <w:caps w:val="0"/>
          <w:color w:val="1F3864"/>
          <w:sz w:val="28"/>
          <w:szCs w:val="28"/>
        </w:rPr>
        <w:t xml:space="preserve"> </w:t>
      </w:r>
      <w:r w:rsidRPr="000D1B45">
        <w:rPr>
          <w:caps w:val="0"/>
          <w:color w:val="1F3864"/>
          <w:sz w:val="28"/>
          <w:szCs w:val="28"/>
        </w:rPr>
        <w:tab/>
      </w:r>
      <w:r w:rsidR="004964DF" w:rsidRPr="000D1B45">
        <w:rPr>
          <w:sz w:val="28"/>
          <w:szCs w:val="28"/>
        </w:rPr>
        <w:tab/>
      </w:r>
      <w:r w:rsidR="004964DF" w:rsidRPr="000D1B45">
        <w:rPr>
          <w:sz w:val="28"/>
          <w:szCs w:val="28"/>
        </w:rPr>
        <w:tab/>
      </w:r>
    </w:p>
    <w:p w:rsidR="000D1B45" w:rsidRDefault="004964DF" w:rsidP="002F2444">
      <w:pPr>
        <w:pStyle w:val="itinerario"/>
      </w:pPr>
      <w:r w:rsidRPr="002F2444">
        <w:t>Desayuno en el hotel. Salida bordeando el lago Llanquihue, teniendo siempre como telón de fondo el imponente volcán Osorno, hacia</w:t>
      </w:r>
      <w:r w:rsidR="000D1B45">
        <w:t xml:space="preserve"> </w:t>
      </w:r>
      <w:r w:rsidRPr="002F2444">
        <w:t xml:space="preserve">Petrohué. Embarque para navegar por el hermoso Lago Todos los Santos, hacia Peulla. </w:t>
      </w:r>
      <w:r w:rsidR="005312FF">
        <w:t>(</w:t>
      </w:r>
      <w:r w:rsidR="005312FF" w:rsidRPr="005312FF">
        <w:rPr>
          <w:b/>
          <w:color w:val="1F3864"/>
        </w:rPr>
        <w:t>Almuerzo no incluido</w:t>
      </w:r>
      <w:r w:rsidR="005312FF">
        <w:t xml:space="preserve">). </w:t>
      </w:r>
      <w:r w:rsidRPr="002F2444">
        <w:t>Día libre en Peulla. En la tarde regreso a Puerto</w:t>
      </w:r>
      <w:r w:rsidR="000D1B45">
        <w:t xml:space="preserve"> </w:t>
      </w:r>
      <w:r w:rsidRPr="002F2444">
        <w:t>Varas. Alojamiento</w:t>
      </w:r>
      <w:r w:rsidR="000D1B45">
        <w:t xml:space="preserve"> en el hotel</w:t>
      </w:r>
      <w:r w:rsidR="000D1B45" w:rsidRPr="002F2444">
        <w:t>.</w:t>
      </w:r>
    </w:p>
    <w:p w:rsidR="004964DF" w:rsidRPr="000D1B45" w:rsidRDefault="00F86BFE" w:rsidP="000D1B45">
      <w:pPr>
        <w:pStyle w:val="dias"/>
        <w:rPr>
          <w:color w:val="1F3864"/>
          <w:sz w:val="28"/>
          <w:szCs w:val="28"/>
        </w:rPr>
      </w:pPr>
      <w:r w:rsidRPr="000D1B45">
        <w:rPr>
          <w:caps w:val="0"/>
          <w:color w:val="1F3864"/>
          <w:sz w:val="28"/>
          <w:szCs w:val="28"/>
        </w:rPr>
        <w:t xml:space="preserve">DÍA 8 </w:t>
      </w:r>
      <w:r w:rsidRPr="000D1B45">
        <w:rPr>
          <w:caps w:val="0"/>
          <w:color w:val="1F3864"/>
          <w:sz w:val="28"/>
          <w:szCs w:val="28"/>
        </w:rPr>
        <w:tab/>
      </w:r>
      <w:r w:rsidRPr="000D1B45">
        <w:rPr>
          <w:caps w:val="0"/>
          <w:color w:val="1F3864"/>
          <w:sz w:val="28"/>
          <w:szCs w:val="28"/>
        </w:rPr>
        <w:tab/>
        <w:t>PUERTO VARAS</w:t>
      </w:r>
      <w:r w:rsidRPr="000D1B45">
        <w:rPr>
          <w:caps w:val="0"/>
          <w:color w:val="1F3864"/>
          <w:sz w:val="28"/>
          <w:szCs w:val="28"/>
        </w:rPr>
        <w:tab/>
      </w:r>
    </w:p>
    <w:p w:rsidR="004964DF" w:rsidRPr="002F2444" w:rsidRDefault="004964DF" w:rsidP="002F2444">
      <w:pPr>
        <w:pStyle w:val="itinerario"/>
      </w:pPr>
      <w:r w:rsidRPr="002F2444">
        <w:t xml:space="preserve">Desayuno en el hotel. Día libre a disposición </w:t>
      </w:r>
      <w:r w:rsidR="000D1B45">
        <w:t xml:space="preserve">para actividades personales. </w:t>
      </w:r>
      <w:r w:rsidR="000D1B45" w:rsidRPr="002F2444">
        <w:t>Alojamiento</w:t>
      </w:r>
      <w:r w:rsidR="000D1B45">
        <w:t xml:space="preserve"> en el hotel</w:t>
      </w:r>
      <w:r w:rsidR="000D1B45" w:rsidRPr="002F2444">
        <w:t>.</w:t>
      </w:r>
      <w:r w:rsidRPr="002F2444">
        <w:tab/>
      </w:r>
      <w:r w:rsidRPr="002F2444">
        <w:tab/>
      </w:r>
    </w:p>
    <w:p w:rsidR="004964DF" w:rsidRPr="000D1B45" w:rsidRDefault="00F86BFE" w:rsidP="000D1B45">
      <w:pPr>
        <w:pStyle w:val="dias"/>
        <w:rPr>
          <w:sz w:val="28"/>
          <w:szCs w:val="28"/>
        </w:rPr>
      </w:pPr>
      <w:r w:rsidRPr="000D1B45">
        <w:rPr>
          <w:caps w:val="0"/>
          <w:color w:val="1F3864"/>
          <w:sz w:val="28"/>
          <w:szCs w:val="28"/>
        </w:rPr>
        <w:t xml:space="preserve">DÍA 9 </w:t>
      </w:r>
      <w:r>
        <w:rPr>
          <w:caps w:val="0"/>
          <w:color w:val="1F3864"/>
          <w:sz w:val="28"/>
          <w:szCs w:val="28"/>
        </w:rPr>
        <w:tab/>
      </w:r>
      <w:r>
        <w:rPr>
          <w:caps w:val="0"/>
          <w:color w:val="1F3864"/>
          <w:sz w:val="28"/>
          <w:szCs w:val="28"/>
        </w:rPr>
        <w:tab/>
      </w:r>
      <w:r w:rsidRPr="000D1B45">
        <w:rPr>
          <w:caps w:val="0"/>
          <w:color w:val="1F3864"/>
          <w:sz w:val="28"/>
          <w:szCs w:val="28"/>
        </w:rPr>
        <w:t>PUERTO VARAS – PUERTO MONTT – SANTIAGO (</w:t>
      </w:r>
      <w:r>
        <w:rPr>
          <w:caps w:val="0"/>
          <w:color w:val="1F3864"/>
          <w:sz w:val="28"/>
          <w:szCs w:val="28"/>
        </w:rPr>
        <w:t>VUELO NO INCLUIDO)</w:t>
      </w:r>
      <w:r w:rsidRPr="000D1B45">
        <w:rPr>
          <w:caps w:val="0"/>
          <w:color w:val="1F3864"/>
          <w:sz w:val="28"/>
          <w:szCs w:val="28"/>
        </w:rPr>
        <w:tab/>
      </w:r>
    </w:p>
    <w:p w:rsidR="004964DF" w:rsidRPr="002F2444" w:rsidRDefault="004964DF" w:rsidP="000D1B45">
      <w:pPr>
        <w:pStyle w:val="itinerario"/>
      </w:pPr>
      <w:r w:rsidRPr="002F2444">
        <w:t xml:space="preserve">Desayuno en el hotel. </w:t>
      </w:r>
      <w:r w:rsidR="000D1B45">
        <w:t xml:space="preserve">A la hora convenida, </w:t>
      </w:r>
      <w:r w:rsidRPr="002F2444">
        <w:t xml:space="preserve">traslado al aeropuerto para </w:t>
      </w:r>
      <w:r w:rsidR="000D1B45">
        <w:t>Tomar el vuelo</w:t>
      </w:r>
      <w:r w:rsidR="000D1B45" w:rsidRPr="002F2444">
        <w:t xml:space="preserve"> </w:t>
      </w:r>
      <w:r w:rsidRPr="002F2444">
        <w:t xml:space="preserve">con destino a la ciudad de Santiago. Llegada </w:t>
      </w:r>
      <w:r w:rsidR="00732824">
        <w:t>al aeropuerto</w:t>
      </w:r>
      <w:r w:rsidRPr="002F2444">
        <w:t xml:space="preserve"> de Santiago, </w:t>
      </w:r>
      <w:r w:rsidR="000D1B45">
        <w:t>recibimiento</w:t>
      </w:r>
      <w:r w:rsidRPr="002F2444">
        <w:t xml:space="preserve"> traslado al hotel. Alojamiento.</w:t>
      </w:r>
    </w:p>
    <w:p w:rsidR="000B2878" w:rsidRPr="00D30E60" w:rsidRDefault="00F86BFE" w:rsidP="00D30E60">
      <w:pPr>
        <w:pStyle w:val="dias"/>
        <w:rPr>
          <w:color w:val="1F3864"/>
          <w:sz w:val="28"/>
          <w:szCs w:val="28"/>
        </w:rPr>
      </w:pPr>
      <w:r w:rsidRPr="00D30E60">
        <w:rPr>
          <w:caps w:val="0"/>
          <w:color w:val="1F3864"/>
          <w:sz w:val="28"/>
          <w:szCs w:val="28"/>
        </w:rPr>
        <w:t xml:space="preserve">DÍA </w:t>
      </w:r>
      <w:r>
        <w:rPr>
          <w:caps w:val="0"/>
          <w:color w:val="1F3864"/>
          <w:sz w:val="28"/>
          <w:szCs w:val="28"/>
        </w:rPr>
        <w:t>10</w:t>
      </w:r>
      <w:r>
        <w:rPr>
          <w:caps w:val="0"/>
          <w:color w:val="1F3864"/>
          <w:sz w:val="28"/>
          <w:szCs w:val="28"/>
        </w:rPr>
        <w:tab/>
      </w:r>
      <w:r w:rsidRPr="00D30E60">
        <w:rPr>
          <w:caps w:val="0"/>
          <w:color w:val="1F3864"/>
          <w:sz w:val="28"/>
          <w:szCs w:val="28"/>
        </w:rPr>
        <w:t>SANTIAGO</w:t>
      </w:r>
      <w:r w:rsidRPr="00D30E60">
        <w:rPr>
          <w:caps w:val="0"/>
          <w:color w:val="1F3864"/>
          <w:sz w:val="28"/>
          <w:szCs w:val="28"/>
        </w:rPr>
        <w:tab/>
      </w:r>
    </w:p>
    <w:p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rsidR="004F260D" w:rsidRPr="00F0432F" w:rsidRDefault="004F260D" w:rsidP="008C42DF">
      <w:pPr>
        <w:pStyle w:val="itinerario"/>
      </w:pPr>
    </w:p>
    <w:p w:rsidR="00317602" w:rsidRPr="00DD2FFA" w:rsidRDefault="00F86BFE" w:rsidP="00063520">
      <w:pPr>
        <w:pStyle w:val="dias"/>
        <w:rPr>
          <w:color w:val="1F3864"/>
          <w:sz w:val="28"/>
          <w:szCs w:val="28"/>
        </w:rPr>
      </w:pPr>
      <w:r w:rsidRPr="00DD2FFA">
        <w:rPr>
          <w:caps w:val="0"/>
          <w:color w:val="1F3864"/>
          <w:sz w:val="28"/>
          <w:szCs w:val="28"/>
        </w:rPr>
        <w:t>FIN DE LOS SERVICIOS</w:t>
      </w:r>
    </w:p>
    <w:p w:rsidR="00B20797" w:rsidRDefault="00B20797" w:rsidP="00B20797">
      <w:pPr>
        <w:pStyle w:val="itinerario"/>
      </w:pPr>
    </w:p>
    <w:p w:rsidR="0003077F" w:rsidRDefault="0003077F" w:rsidP="00B20797">
      <w:pPr>
        <w:pStyle w:val="itinerario"/>
      </w:pPr>
    </w:p>
    <w:p w:rsidR="002E3D82" w:rsidRDefault="002E3D82" w:rsidP="00DD2FFA">
      <w:pPr>
        <w:pStyle w:val="dias"/>
        <w:rPr>
          <w:color w:val="1F3864"/>
          <w:sz w:val="28"/>
          <w:szCs w:val="28"/>
        </w:rPr>
      </w:pPr>
    </w:p>
    <w:p w:rsidR="002E3D82" w:rsidRDefault="002E3D82" w:rsidP="00DD2FFA">
      <w:pPr>
        <w:pStyle w:val="dias"/>
        <w:rPr>
          <w:color w:val="1F3864"/>
          <w:sz w:val="28"/>
          <w:szCs w:val="28"/>
        </w:rPr>
      </w:pPr>
    </w:p>
    <w:p w:rsidR="002E3D82" w:rsidRDefault="002E3D82" w:rsidP="00DD2FFA">
      <w:pPr>
        <w:pStyle w:val="dias"/>
        <w:rPr>
          <w:color w:val="1F3864"/>
          <w:sz w:val="28"/>
          <w:szCs w:val="28"/>
        </w:rPr>
      </w:pPr>
    </w:p>
    <w:p w:rsidR="002E3D82" w:rsidRDefault="002E3D82" w:rsidP="00DD2FFA">
      <w:pPr>
        <w:pStyle w:val="dias"/>
        <w:rPr>
          <w:color w:val="1F3864"/>
          <w:sz w:val="28"/>
          <w:szCs w:val="28"/>
        </w:rPr>
      </w:pPr>
    </w:p>
    <w:p w:rsidR="002E3D82" w:rsidRDefault="002E3D82" w:rsidP="00DD2FFA">
      <w:pPr>
        <w:pStyle w:val="dias"/>
        <w:rPr>
          <w:color w:val="1F3864"/>
          <w:sz w:val="28"/>
          <w:szCs w:val="28"/>
        </w:rPr>
      </w:pPr>
    </w:p>
    <w:p w:rsidR="00DD2FFA" w:rsidRDefault="002E3D82"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rsidR="00DD2FFA" w:rsidRDefault="00DD2FFA" w:rsidP="00DD2FFA">
      <w:pPr>
        <w:pStyle w:val="itinerario"/>
        <w:rPr>
          <w:bCs/>
        </w:rPr>
      </w:pPr>
      <w:r w:rsidRPr="003F40D8">
        <w:rPr>
          <w:bCs/>
        </w:rPr>
        <w:t xml:space="preserve">Vigencia: </w:t>
      </w:r>
      <w:r w:rsidR="00BD7BA0">
        <w:rPr>
          <w:bCs/>
        </w:rPr>
        <w:t>febrero 29 de 2024</w:t>
      </w:r>
      <w:r w:rsidRPr="003F40D8">
        <w:rPr>
          <w:bCs/>
        </w:rPr>
        <w:t>.  Precios base mínimo 2 pasajeros.</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972"/>
        <w:gridCol w:w="1418"/>
        <w:gridCol w:w="2551"/>
        <w:gridCol w:w="1134"/>
        <w:gridCol w:w="1134"/>
        <w:gridCol w:w="1134"/>
      </w:tblGrid>
      <w:tr w:rsidR="003620EE" w:rsidRPr="00013431" w:rsidTr="007C080C">
        <w:tc>
          <w:tcPr>
            <w:tcW w:w="2972"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Hoteles previstos</w:t>
            </w:r>
          </w:p>
        </w:tc>
        <w:tc>
          <w:tcPr>
            <w:tcW w:w="1418"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Pr>
                <w:b/>
                <w:color w:val="FFFFFF" w:themeColor="background1"/>
                <w:sz w:val="28"/>
                <w:szCs w:val="28"/>
              </w:rPr>
              <w:t>Categoría</w:t>
            </w:r>
          </w:p>
        </w:tc>
        <w:tc>
          <w:tcPr>
            <w:tcW w:w="2551"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Sencilla</w:t>
            </w:r>
          </w:p>
        </w:tc>
      </w:tr>
      <w:tr w:rsidR="00EB59CD" w:rsidTr="007C080C">
        <w:tc>
          <w:tcPr>
            <w:tcW w:w="2972" w:type="dxa"/>
            <w:shd w:val="clear" w:color="auto" w:fill="auto"/>
            <w:vAlign w:val="center"/>
          </w:tcPr>
          <w:p w:rsidR="00EB59CD" w:rsidRDefault="00EB59CD" w:rsidP="00C32C16">
            <w:pPr>
              <w:jc w:val="center"/>
              <w:rPr>
                <w:rFonts w:cs="Calibri"/>
                <w:szCs w:val="22"/>
              </w:rPr>
            </w:pPr>
            <w:r>
              <w:rPr>
                <w:rFonts w:cs="Calibri"/>
                <w:szCs w:val="22"/>
              </w:rPr>
              <w:t>The Singular Lastarria Santiago</w:t>
            </w:r>
          </w:p>
          <w:p w:rsidR="00EB59CD" w:rsidRPr="00AC5B17" w:rsidRDefault="00EB59CD" w:rsidP="00C32C16">
            <w:pPr>
              <w:jc w:val="center"/>
            </w:pPr>
            <w:r>
              <w:rPr>
                <w:rFonts w:cs="Calibri"/>
                <w:szCs w:val="22"/>
              </w:rPr>
              <w:t>Cumbres Puerto Varas</w:t>
            </w:r>
          </w:p>
        </w:tc>
        <w:tc>
          <w:tcPr>
            <w:tcW w:w="1418" w:type="dxa"/>
            <w:vAlign w:val="center"/>
          </w:tcPr>
          <w:p w:rsidR="00EB59CD" w:rsidRDefault="00EB59CD" w:rsidP="00C32C16">
            <w:pPr>
              <w:jc w:val="center"/>
            </w:pPr>
            <w:r w:rsidRPr="00ED749D">
              <w:t>Primera Superior</w:t>
            </w:r>
          </w:p>
        </w:tc>
        <w:tc>
          <w:tcPr>
            <w:tcW w:w="2551" w:type="dxa"/>
            <w:shd w:val="clear" w:color="auto" w:fill="auto"/>
            <w:vAlign w:val="center"/>
          </w:tcPr>
          <w:p w:rsidR="00EB59CD" w:rsidRPr="00B3405C" w:rsidRDefault="00EB59CD" w:rsidP="00C32C16">
            <w:pPr>
              <w:jc w:val="center"/>
            </w:pPr>
            <w:r>
              <w:t>Hasta</w:t>
            </w:r>
            <w:r>
              <w:t xml:space="preserve"> septiembre 30</w:t>
            </w:r>
          </w:p>
        </w:tc>
        <w:tc>
          <w:tcPr>
            <w:tcW w:w="1134" w:type="dxa"/>
            <w:shd w:val="clear" w:color="auto" w:fill="auto"/>
            <w:vAlign w:val="center"/>
          </w:tcPr>
          <w:p w:rsidR="00EB59CD" w:rsidRPr="00BF1B1E" w:rsidRDefault="00EB59CD" w:rsidP="00C32C16">
            <w:pPr>
              <w:jc w:val="center"/>
            </w:pPr>
            <w:r w:rsidRPr="00BF1B1E">
              <w:t>1.636</w:t>
            </w:r>
          </w:p>
        </w:tc>
        <w:tc>
          <w:tcPr>
            <w:tcW w:w="1134" w:type="dxa"/>
            <w:shd w:val="clear" w:color="auto" w:fill="auto"/>
            <w:vAlign w:val="center"/>
          </w:tcPr>
          <w:p w:rsidR="00EB59CD" w:rsidRPr="00BF1B1E" w:rsidRDefault="00EB59CD" w:rsidP="00C32C16">
            <w:pPr>
              <w:jc w:val="center"/>
            </w:pPr>
            <w:r w:rsidRPr="00BF1B1E">
              <w:t>NA</w:t>
            </w:r>
          </w:p>
        </w:tc>
        <w:tc>
          <w:tcPr>
            <w:tcW w:w="1134" w:type="dxa"/>
            <w:shd w:val="clear" w:color="auto" w:fill="auto"/>
            <w:vAlign w:val="center"/>
          </w:tcPr>
          <w:p w:rsidR="00EB59CD" w:rsidRPr="00BF1B1E" w:rsidRDefault="00EB59CD" w:rsidP="00C32C16">
            <w:pPr>
              <w:jc w:val="center"/>
            </w:pPr>
            <w:r w:rsidRPr="00BF1B1E">
              <w:t>2.969</w:t>
            </w:r>
          </w:p>
        </w:tc>
      </w:tr>
      <w:tr w:rsidR="00EB59CD" w:rsidTr="007C080C">
        <w:tc>
          <w:tcPr>
            <w:tcW w:w="2972" w:type="dxa"/>
            <w:shd w:val="clear" w:color="auto" w:fill="auto"/>
            <w:vAlign w:val="center"/>
          </w:tcPr>
          <w:p w:rsidR="00EB59CD" w:rsidRDefault="00EB59CD" w:rsidP="00C32C16">
            <w:pPr>
              <w:jc w:val="center"/>
              <w:rPr>
                <w:rFonts w:cs="Calibri"/>
                <w:szCs w:val="22"/>
              </w:rPr>
            </w:pPr>
            <w:r>
              <w:rPr>
                <w:rFonts w:cs="Calibri"/>
                <w:szCs w:val="22"/>
              </w:rPr>
              <w:t>The Singular Lastarria Santiago</w:t>
            </w:r>
          </w:p>
          <w:p w:rsidR="00EB59CD" w:rsidRPr="00AC5B17" w:rsidRDefault="00EB59CD" w:rsidP="00C32C16">
            <w:pPr>
              <w:jc w:val="center"/>
            </w:pPr>
            <w:r>
              <w:rPr>
                <w:rFonts w:cs="Calibri"/>
                <w:szCs w:val="22"/>
              </w:rPr>
              <w:t>Cumbres Puerto Varas</w:t>
            </w:r>
          </w:p>
        </w:tc>
        <w:tc>
          <w:tcPr>
            <w:tcW w:w="1418" w:type="dxa"/>
            <w:vAlign w:val="center"/>
          </w:tcPr>
          <w:p w:rsidR="00EB59CD" w:rsidRDefault="00EB59CD" w:rsidP="00C32C16">
            <w:pPr>
              <w:jc w:val="center"/>
            </w:pPr>
            <w:r w:rsidRPr="00ED749D">
              <w:t>Primera Superior</w:t>
            </w:r>
          </w:p>
        </w:tc>
        <w:tc>
          <w:tcPr>
            <w:tcW w:w="2551" w:type="dxa"/>
            <w:shd w:val="clear" w:color="auto" w:fill="auto"/>
            <w:vAlign w:val="center"/>
          </w:tcPr>
          <w:p w:rsidR="00EB59CD" w:rsidRPr="00F606F4" w:rsidRDefault="00EB59CD" w:rsidP="00C32C16">
            <w:pPr>
              <w:jc w:val="center"/>
            </w:pPr>
            <w:r>
              <w:t>Octubre 1 a febrero 29, 2024</w:t>
            </w:r>
          </w:p>
        </w:tc>
        <w:tc>
          <w:tcPr>
            <w:tcW w:w="1134" w:type="dxa"/>
            <w:shd w:val="clear" w:color="auto" w:fill="auto"/>
            <w:vAlign w:val="center"/>
          </w:tcPr>
          <w:p w:rsidR="00EB59CD" w:rsidRPr="00BF1B1E" w:rsidRDefault="00EB59CD" w:rsidP="00C32C16">
            <w:pPr>
              <w:jc w:val="center"/>
            </w:pPr>
            <w:r w:rsidRPr="00BF1B1E">
              <w:t>2.059</w:t>
            </w:r>
          </w:p>
        </w:tc>
        <w:tc>
          <w:tcPr>
            <w:tcW w:w="1134" w:type="dxa"/>
            <w:shd w:val="clear" w:color="auto" w:fill="auto"/>
            <w:vAlign w:val="center"/>
          </w:tcPr>
          <w:p w:rsidR="00EB59CD" w:rsidRPr="00BF1B1E" w:rsidRDefault="00EB59CD" w:rsidP="00C32C16">
            <w:pPr>
              <w:jc w:val="center"/>
            </w:pPr>
            <w:r w:rsidRPr="00BF1B1E">
              <w:t>NA</w:t>
            </w:r>
          </w:p>
        </w:tc>
        <w:tc>
          <w:tcPr>
            <w:tcW w:w="1134" w:type="dxa"/>
            <w:shd w:val="clear" w:color="auto" w:fill="auto"/>
            <w:vAlign w:val="center"/>
          </w:tcPr>
          <w:p w:rsidR="00EB59CD" w:rsidRDefault="00EB59CD" w:rsidP="00C32C16">
            <w:pPr>
              <w:jc w:val="center"/>
            </w:pPr>
            <w:r w:rsidRPr="00BF1B1E">
              <w:t>3.767</w:t>
            </w:r>
          </w:p>
        </w:tc>
      </w:tr>
      <w:tr w:rsidR="00EB59CD" w:rsidTr="007C080C">
        <w:tc>
          <w:tcPr>
            <w:tcW w:w="2972" w:type="dxa"/>
            <w:tcBorders>
              <w:bottom w:val="single" w:sz="4" w:space="0" w:color="auto"/>
            </w:tcBorders>
            <w:shd w:val="pct20" w:color="auto" w:fill="auto"/>
            <w:vAlign w:val="center"/>
          </w:tcPr>
          <w:p w:rsidR="00EB59CD" w:rsidRDefault="00EB59CD" w:rsidP="00C32C16">
            <w:pPr>
              <w:jc w:val="center"/>
              <w:rPr>
                <w:rFonts w:cs="Calibri"/>
                <w:szCs w:val="22"/>
              </w:rPr>
            </w:pPr>
            <w:r>
              <w:rPr>
                <w:rFonts w:cs="Calibri"/>
                <w:szCs w:val="22"/>
              </w:rPr>
              <w:t>The Ritz Carlton Santiago</w:t>
            </w:r>
          </w:p>
          <w:p w:rsidR="00EB59CD" w:rsidRPr="0027297A" w:rsidRDefault="00EB59CD" w:rsidP="00C32C16">
            <w:pPr>
              <w:jc w:val="center"/>
              <w:rPr>
                <w:rFonts w:cs="Calibri"/>
                <w:szCs w:val="22"/>
              </w:rPr>
            </w:pPr>
            <w:r>
              <w:rPr>
                <w:rFonts w:cs="Calibri"/>
                <w:szCs w:val="22"/>
              </w:rPr>
              <w:t>Cumbres Puerto Varas</w:t>
            </w:r>
          </w:p>
        </w:tc>
        <w:tc>
          <w:tcPr>
            <w:tcW w:w="1418" w:type="dxa"/>
            <w:tcBorders>
              <w:bottom w:val="single" w:sz="4" w:space="0" w:color="auto"/>
            </w:tcBorders>
            <w:shd w:val="pct20" w:color="auto" w:fill="auto"/>
            <w:vAlign w:val="center"/>
          </w:tcPr>
          <w:p w:rsidR="00EB59CD" w:rsidRPr="00913223" w:rsidRDefault="00EB59CD" w:rsidP="00C32C16">
            <w:pPr>
              <w:jc w:val="center"/>
            </w:pPr>
            <w:r w:rsidRPr="00851B7A">
              <w:t>Primera Superior</w:t>
            </w:r>
          </w:p>
        </w:tc>
        <w:tc>
          <w:tcPr>
            <w:tcW w:w="2551" w:type="dxa"/>
            <w:tcBorders>
              <w:bottom w:val="single" w:sz="4" w:space="0" w:color="auto"/>
            </w:tcBorders>
            <w:shd w:val="pct20" w:color="auto" w:fill="auto"/>
            <w:vAlign w:val="center"/>
          </w:tcPr>
          <w:p w:rsidR="00EB59CD" w:rsidRPr="00B3405C" w:rsidRDefault="00EB59CD" w:rsidP="00C32C16">
            <w:pPr>
              <w:jc w:val="center"/>
            </w:pPr>
            <w:r>
              <w:t>Hasta septiembre 30</w:t>
            </w:r>
          </w:p>
        </w:tc>
        <w:tc>
          <w:tcPr>
            <w:tcW w:w="1134" w:type="dxa"/>
            <w:tcBorders>
              <w:bottom w:val="single" w:sz="4" w:space="0" w:color="auto"/>
            </w:tcBorders>
            <w:shd w:val="pct20" w:color="auto" w:fill="auto"/>
            <w:vAlign w:val="center"/>
          </w:tcPr>
          <w:p w:rsidR="00EB59CD" w:rsidRPr="007F6F53" w:rsidRDefault="00EB59CD" w:rsidP="00C32C16">
            <w:pPr>
              <w:jc w:val="center"/>
            </w:pPr>
            <w:r w:rsidRPr="007F6F53">
              <w:t>1.771</w:t>
            </w:r>
          </w:p>
        </w:tc>
        <w:tc>
          <w:tcPr>
            <w:tcW w:w="1134" w:type="dxa"/>
            <w:tcBorders>
              <w:bottom w:val="single" w:sz="4" w:space="0" w:color="auto"/>
            </w:tcBorders>
            <w:shd w:val="pct20" w:color="auto" w:fill="auto"/>
            <w:vAlign w:val="center"/>
          </w:tcPr>
          <w:p w:rsidR="00EB59CD" w:rsidRPr="007F6F53" w:rsidRDefault="00EB59CD" w:rsidP="00C32C16">
            <w:pPr>
              <w:jc w:val="center"/>
            </w:pPr>
            <w:r w:rsidRPr="007F6F53">
              <w:t>1.663</w:t>
            </w:r>
          </w:p>
        </w:tc>
        <w:tc>
          <w:tcPr>
            <w:tcW w:w="1134" w:type="dxa"/>
            <w:tcBorders>
              <w:bottom w:val="single" w:sz="4" w:space="0" w:color="auto"/>
            </w:tcBorders>
            <w:shd w:val="pct20" w:color="auto" w:fill="auto"/>
            <w:vAlign w:val="center"/>
          </w:tcPr>
          <w:p w:rsidR="00EB59CD" w:rsidRPr="007F6F53" w:rsidRDefault="00EB59CD" w:rsidP="00C32C16">
            <w:pPr>
              <w:jc w:val="center"/>
            </w:pPr>
            <w:r w:rsidRPr="007F6F53">
              <w:t>3.326</w:t>
            </w:r>
          </w:p>
        </w:tc>
      </w:tr>
      <w:tr w:rsidR="00EB59CD" w:rsidTr="007C080C">
        <w:tc>
          <w:tcPr>
            <w:tcW w:w="2972" w:type="dxa"/>
            <w:tcBorders>
              <w:bottom w:val="single" w:sz="4" w:space="0" w:color="auto"/>
            </w:tcBorders>
            <w:shd w:val="pct20" w:color="auto" w:fill="auto"/>
            <w:vAlign w:val="center"/>
          </w:tcPr>
          <w:p w:rsidR="00EB59CD" w:rsidRDefault="00EB59CD" w:rsidP="00C32C16">
            <w:pPr>
              <w:jc w:val="center"/>
              <w:rPr>
                <w:rFonts w:cs="Calibri"/>
                <w:szCs w:val="22"/>
              </w:rPr>
            </w:pPr>
            <w:r>
              <w:rPr>
                <w:rFonts w:cs="Calibri"/>
                <w:szCs w:val="22"/>
              </w:rPr>
              <w:t>The Ritz Carlton Santiago</w:t>
            </w:r>
          </w:p>
          <w:p w:rsidR="00EB59CD" w:rsidRPr="0027297A" w:rsidRDefault="00EB59CD" w:rsidP="00C32C16">
            <w:pPr>
              <w:jc w:val="center"/>
              <w:rPr>
                <w:rFonts w:cs="Calibri"/>
                <w:szCs w:val="22"/>
              </w:rPr>
            </w:pPr>
            <w:r>
              <w:rPr>
                <w:rFonts w:cs="Calibri"/>
                <w:szCs w:val="22"/>
              </w:rPr>
              <w:t>Cumbres Puerto Varas</w:t>
            </w:r>
          </w:p>
        </w:tc>
        <w:tc>
          <w:tcPr>
            <w:tcW w:w="1418" w:type="dxa"/>
            <w:tcBorders>
              <w:bottom w:val="single" w:sz="4" w:space="0" w:color="auto"/>
            </w:tcBorders>
            <w:shd w:val="pct20" w:color="auto" w:fill="auto"/>
            <w:vAlign w:val="center"/>
          </w:tcPr>
          <w:p w:rsidR="00EB59CD" w:rsidRPr="00913223" w:rsidRDefault="00EB59CD" w:rsidP="00C32C16">
            <w:pPr>
              <w:jc w:val="center"/>
            </w:pPr>
            <w:r w:rsidRPr="00851B7A">
              <w:t>Primera Superior</w:t>
            </w:r>
          </w:p>
        </w:tc>
        <w:tc>
          <w:tcPr>
            <w:tcW w:w="2551" w:type="dxa"/>
            <w:tcBorders>
              <w:bottom w:val="single" w:sz="4" w:space="0" w:color="auto"/>
            </w:tcBorders>
            <w:shd w:val="pct20" w:color="auto" w:fill="auto"/>
            <w:vAlign w:val="center"/>
          </w:tcPr>
          <w:p w:rsidR="00EB59CD" w:rsidRPr="00F606F4" w:rsidRDefault="00EB59CD" w:rsidP="00C32C16">
            <w:pPr>
              <w:jc w:val="center"/>
            </w:pPr>
            <w:r>
              <w:t>Octubre 1 a diciembre 31</w:t>
            </w:r>
          </w:p>
        </w:tc>
        <w:tc>
          <w:tcPr>
            <w:tcW w:w="1134" w:type="dxa"/>
            <w:tcBorders>
              <w:bottom w:val="single" w:sz="4" w:space="0" w:color="auto"/>
            </w:tcBorders>
            <w:shd w:val="pct20" w:color="auto" w:fill="auto"/>
            <w:vAlign w:val="center"/>
          </w:tcPr>
          <w:p w:rsidR="00EB59CD" w:rsidRPr="007F6F53" w:rsidRDefault="00EB59CD" w:rsidP="00C32C16">
            <w:pPr>
              <w:jc w:val="center"/>
            </w:pPr>
            <w:r w:rsidRPr="007F6F53">
              <w:t>1.974</w:t>
            </w:r>
          </w:p>
        </w:tc>
        <w:tc>
          <w:tcPr>
            <w:tcW w:w="1134" w:type="dxa"/>
            <w:tcBorders>
              <w:bottom w:val="single" w:sz="4" w:space="0" w:color="auto"/>
            </w:tcBorders>
            <w:shd w:val="pct20" w:color="auto" w:fill="auto"/>
            <w:vAlign w:val="center"/>
          </w:tcPr>
          <w:p w:rsidR="00EB59CD" w:rsidRPr="007F6F53" w:rsidRDefault="00EB59CD" w:rsidP="00C32C16">
            <w:pPr>
              <w:jc w:val="center"/>
            </w:pPr>
            <w:r w:rsidRPr="007F6F53">
              <w:t>1.806</w:t>
            </w:r>
          </w:p>
        </w:tc>
        <w:tc>
          <w:tcPr>
            <w:tcW w:w="1134" w:type="dxa"/>
            <w:tcBorders>
              <w:bottom w:val="single" w:sz="4" w:space="0" w:color="auto"/>
            </w:tcBorders>
            <w:shd w:val="pct20" w:color="auto" w:fill="auto"/>
            <w:vAlign w:val="center"/>
          </w:tcPr>
          <w:p w:rsidR="00EB59CD" w:rsidRDefault="00EB59CD" w:rsidP="00C32C16">
            <w:pPr>
              <w:jc w:val="center"/>
            </w:pPr>
            <w:r w:rsidRPr="007F6F53">
              <w:t>3.685</w:t>
            </w:r>
          </w:p>
        </w:tc>
      </w:tr>
      <w:tr w:rsidR="00EB59CD" w:rsidTr="007C080C">
        <w:tc>
          <w:tcPr>
            <w:tcW w:w="2972" w:type="dxa"/>
            <w:tcBorders>
              <w:bottom w:val="single" w:sz="4" w:space="0" w:color="auto"/>
            </w:tcBorders>
            <w:shd w:val="pct20" w:color="auto" w:fill="auto"/>
            <w:vAlign w:val="center"/>
          </w:tcPr>
          <w:p w:rsidR="00EB59CD" w:rsidRDefault="00EB59CD" w:rsidP="00C32C16">
            <w:pPr>
              <w:jc w:val="center"/>
              <w:rPr>
                <w:rFonts w:cs="Calibri"/>
                <w:szCs w:val="22"/>
              </w:rPr>
            </w:pPr>
            <w:r>
              <w:rPr>
                <w:rFonts w:cs="Calibri"/>
                <w:szCs w:val="22"/>
              </w:rPr>
              <w:t>The Ritz Carlton Santiago</w:t>
            </w:r>
          </w:p>
          <w:p w:rsidR="00EB59CD" w:rsidRPr="0027297A" w:rsidRDefault="00EB59CD" w:rsidP="00C32C16">
            <w:pPr>
              <w:jc w:val="center"/>
              <w:rPr>
                <w:rFonts w:cs="Calibri"/>
                <w:szCs w:val="22"/>
              </w:rPr>
            </w:pPr>
            <w:r>
              <w:rPr>
                <w:rFonts w:cs="Calibri"/>
                <w:szCs w:val="22"/>
              </w:rPr>
              <w:t>Cumbres Puerto Varas</w:t>
            </w:r>
          </w:p>
        </w:tc>
        <w:tc>
          <w:tcPr>
            <w:tcW w:w="1418" w:type="dxa"/>
            <w:tcBorders>
              <w:bottom w:val="single" w:sz="4" w:space="0" w:color="auto"/>
            </w:tcBorders>
            <w:shd w:val="pct20" w:color="auto" w:fill="auto"/>
            <w:vAlign w:val="center"/>
          </w:tcPr>
          <w:p w:rsidR="00EB59CD" w:rsidRPr="00913223" w:rsidRDefault="00EB59CD" w:rsidP="00C32C16">
            <w:pPr>
              <w:jc w:val="center"/>
            </w:pPr>
            <w:r w:rsidRPr="00851B7A">
              <w:t>Primera Superior</w:t>
            </w:r>
          </w:p>
        </w:tc>
        <w:tc>
          <w:tcPr>
            <w:tcW w:w="2551" w:type="dxa"/>
            <w:tcBorders>
              <w:bottom w:val="single" w:sz="4" w:space="0" w:color="auto"/>
            </w:tcBorders>
            <w:shd w:val="pct20" w:color="auto" w:fill="auto"/>
            <w:vAlign w:val="center"/>
          </w:tcPr>
          <w:p w:rsidR="00EB59CD" w:rsidRPr="00F606F4" w:rsidRDefault="00EB59CD" w:rsidP="00C32C16">
            <w:pPr>
              <w:jc w:val="center"/>
            </w:pPr>
            <w:r>
              <w:t>Enero 1 a febrero 29, 2024</w:t>
            </w:r>
          </w:p>
        </w:tc>
        <w:tc>
          <w:tcPr>
            <w:tcW w:w="1134" w:type="dxa"/>
            <w:tcBorders>
              <w:bottom w:val="single" w:sz="4" w:space="0" w:color="auto"/>
            </w:tcBorders>
            <w:shd w:val="pct20" w:color="auto" w:fill="auto"/>
            <w:vAlign w:val="center"/>
          </w:tcPr>
          <w:p w:rsidR="00EB59CD" w:rsidRPr="001F71A5" w:rsidRDefault="00EB59CD" w:rsidP="00C32C16">
            <w:pPr>
              <w:jc w:val="center"/>
            </w:pPr>
            <w:r w:rsidRPr="001F71A5">
              <w:t>1.916</w:t>
            </w:r>
          </w:p>
        </w:tc>
        <w:tc>
          <w:tcPr>
            <w:tcW w:w="1134" w:type="dxa"/>
            <w:tcBorders>
              <w:bottom w:val="single" w:sz="4" w:space="0" w:color="auto"/>
            </w:tcBorders>
            <w:shd w:val="pct20" w:color="auto" w:fill="auto"/>
            <w:vAlign w:val="center"/>
          </w:tcPr>
          <w:p w:rsidR="00EB59CD" w:rsidRPr="001F71A5" w:rsidRDefault="00EB59CD" w:rsidP="00C32C16">
            <w:pPr>
              <w:jc w:val="center"/>
            </w:pPr>
            <w:r w:rsidRPr="001F71A5">
              <w:t>1.767</w:t>
            </w:r>
          </w:p>
        </w:tc>
        <w:tc>
          <w:tcPr>
            <w:tcW w:w="1134" w:type="dxa"/>
            <w:tcBorders>
              <w:bottom w:val="single" w:sz="4" w:space="0" w:color="auto"/>
            </w:tcBorders>
            <w:shd w:val="pct20" w:color="auto" w:fill="auto"/>
            <w:vAlign w:val="center"/>
          </w:tcPr>
          <w:p w:rsidR="00EB59CD" w:rsidRDefault="00EB59CD" w:rsidP="00C32C16">
            <w:pPr>
              <w:jc w:val="center"/>
            </w:pPr>
            <w:r w:rsidRPr="001F71A5">
              <w:t>3.567</w:t>
            </w:r>
          </w:p>
        </w:tc>
      </w:tr>
      <w:tr w:rsidR="00EB59CD" w:rsidTr="007C080C">
        <w:tc>
          <w:tcPr>
            <w:tcW w:w="2972" w:type="dxa"/>
            <w:shd w:val="clear" w:color="auto" w:fill="auto"/>
            <w:vAlign w:val="center"/>
          </w:tcPr>
          <w:p w:rsidR="00EB59CD" w:rsidRDefault="00EB59CD" w:rsidP="00C32C16">
            <w:pPr>
              <w:jc w:val="center"/>
              <w:rPr>
                <w:rFonts w:cs="Calibri"/>
                <w:szCs w:val="22"/>
              </w:rPr>
            </w:pPr>
            <w:r>
              <w:rPr>
                <w:rFonts w:cs="Calibri"/>
                <w:szCs w:val="22"/>
              </w:rPr>
              <w:t>Cumbres Lastarria Santiago</w:t>
            </w:r>
          </w:p>
          <w:p w:rsidR="00EB59CD" w:rsidRPr="0027297A" w:rsidRDefault="00EB59CD" w:rsidP="00C32C16">
            <w:pPr>
              <w:jc w:val="center"/>
              <w:rPr>
                <w:rFonts w:cs="Calibri"/>
                <w:szCs w:val="22"/>
              </w:rPr>
            </w:pPr>
            <w:r>
              <w:rPr>
                <w:rFonts w:cs="Calibri"/>
                <w:szCs w:val="22"/>
              </w:rPr>
              <w:t>Cumbres Puerto Varas</w:t>
            </w:r>
          </w:p>
        </w:tc>
        <w:tc>
          <w:tcPr>
            <w:tcW w:w="1418" w:type="dxa"/>
            <w:shd w:val="clear" w:color="auto" w:fill="auto"/>
            <w:vAlign w:val="center"/>
          </w:tcPr>
          <w:p w:rsidR="00EB59CD" w:rsidRPr="00A311DF" w:rsidRDefault="00EB59CD" w:rsidP="00C32C16">
            <w:pPr>
              <w:jc w:val="center"/>
            </w:pPr>
            <w:r w:rsidRPr="00ED749D">
              <w:t>Primera Superior</w:t>
            </w:r>
          </w:p>
        </w:tc>
        <w:tc>
          <w:tcPr>
            <w:tcW w:w="2551" w:type="dxa"/>
            <w:shd w:val="clear" w:color="auto" w:fill="auto"/>
            <w:vAlign w:val="center"/>
          </w:tcPr>
          <w:p w:rsidR="00EB59CD" w:rsidRPr="00B3405C" w:rsidRDefault="00EB59CD" w:rsidP="00C32C16">
            <w:pPr>
              <w:jc w:val="center"/>
            </w:pPr>
            <w:r>
              <w:t>Hasta septiembre 30</w:t>
            </w:r>
          </w:p>
        </w:tc>
        <w:tc>
          <w:tcPr>
            <w:tcW w:w="1134" w:type="dxa"/>
            <w:shd w:val="clear" w:color="auto" w:fill="auto"/>
            <w:vAlign w:val="center"/>
          </w:tcPr>
          <w:p w:rsidR="00EB59CD" w:rsidRPr="002D4EF5" w:rsidRDefault="00EB59CD" w:rsidP="00C32C16">
            <w:pPr>
              <w:jc w:val="center"/>
            </w:pPr>
            <w:r w:rsidRPr="002D4EF5">
              <w:t>1.449</w:t>
            </w:r>
          </w:p>
        </w:tc>
        <w:tc>
          <w:tcPr>
            <w:tcW w:w="1134" w:type="dxa"/>
            <w:shd w:val="clear" w:color="auto" w:fill="auto"/>
            <w:vAlign w:val="center"/>
          </w:tcPr>
          <w:p w:rsidR="00EB59CD" w:rsidRPr="002D4EF5" w:rsidRDefault="00EB59CD" w:rsidP="00C32C16">
            <w:pPr>
              <w:jc w:val="center"/>
            </w:pPr>
            <w:r w:rsidRPr="002D4EF5">
              <w:t>1.419</w:t>
            </w:r>
          </w:p>
        </w:tc>
        <w:tc>
          <w:tcPr>
            <w:tcW w:w="1134" w:type="dxa"/>
            <w:shd w:val="clear" w:color="auto" w:fill="auto"/>
            <w:vAlign w:val="center"/>
          </w:tcPr>
          <w:p w:rsidR="00EB59CD" w:rsidRPr="002D4EF5" w:rsidRDefault="00EB59CD" w:rsidP="00C32C16">
            <w:pPr>
              <w:jc w:val="center"/>
            </w:pPr>
            <w:r w:rsidRPr="002D4EF5">
              <w:t>2.594</w:t>
            </w:r>
          </w:p>
        </w:tc>
      </w:tr>
      <w:tr w:rsidR="00EB59CD" w:rsidTr="007C080C">
        <w:tc>
          <w:tcPr>
            <w:tcW w:w="2972" w:type="dxa"/>
            <w:shd w:val="clear" w:color="auto" w:fill="auto"/>
            <w:vAlign w:val="center"/>
          </w:tcPr>
          <w:p w:rsidR="00EB59CD" w:rsidRDefault="00EB59CD" w:rsidP="00C32C16">
            <w:pPr>
              <w:jc w:val="center"/>
              <w:rPr>
                <w:rFonts w:cs="Calibri"/>
                <w:szCs w:val="22"/>
              </w:rPr>
            </w:pPr>
            <w:r>
              <w:rPr>
                <w:rFonts w:cs="Calibri"/>
                <w:szCs w:val="22"/>
              </w:rPr>
              <w:t>Cumbres Lastarria Santiago</w:t>
            </w:r>
          </w:p>
          <w:p w:rsidR="00EB59CD" w:rsidRPr="0027297A" w:rsidRDefault="00EB59CD" w:rsidP="00C32C16">
            <w:pPr>
              <w:jc w:val="center"/>
              <w:rPr>
                <w:rFonts w:cs="Calibri"/>
                <w:szCs w:val="22"/>
              </w:rPr>
            </w:pPr>
            <w:r>
              <w:rPr>
                <w:rFonts w:cs="Calibri"/>
                <w:szCs w:val="22"/>
              </w:rPr>
              <w:t>Cumbres Puerto Varas</w:t>
            </w:r>
          </w:p>
        </w:tc>
        <w:tc>
          <w:tcPr>
            <w:tcW w:w="1418" w:type="dxa"/>
            <w:shd w:val="clear" w:color="auto" w:fill="auto"/>
            <w:vAlign w:val="center"/>
          </w:tcPr>
          <w:p w:rsidR="00EB59CD" w:rsidRPr="00A311DF" w:rsidRDefault="00EB59CD" w:rsidP="00C32C16">
            <w:pPr>
              <w:jc w:val="center"/>
            </w:pPr>
            <w:r w:rsidRPr="00ED749D">
              <w:t>Primera Superior</w:t>
            </w:r>
          </w:p>
        </w:tc>
        <w:tc>
          <w:tcPr>
            <w:tcW w:w="2551" w:type="dxa"/>
            <w:shd w:val="clear" w:color="auto" w:fill="auto"/>
            <w:vAlign w:val="center"/>
          </w:tcPr>
          <w:p w:rsidR="00EB59CD" w:rsidRPr="00F606F4" w:rsidRDefault="00EB59CD" w:rsidP="00C32C16">
            <w:pPr>
              <w:jc w:val="center"/>
            </w:pPr>
            <w:r>
              <w:t>Octubre 1 a febrero 29, 2024</w:t>
            </w:r>
          </w:p>
        </w:tc>
        <w:tc>
          <w:tcPr>
            <w:tcW w:w="1134" w:type="dxa"/>
            <w:shd w:val="clear" w:color="auto" w:fill="auto"/>
            <w:vAlign w:val="center"/>
          </w:tcPr>
          <w:p w:rsidR="00EB59CD" w:rsidRPr="002D4EF5" w:rsidRDefault="00EB59CD" w:rsidP="00C32C16">
            <w:pPr>
              <w:jc w:val="center"/>
            </w:pPr>
            <w:r w:rsidRPr="002D4EF5">
              <w:t>1.608</w:t>
            </w:r>
          </w:p>
        </w:tc>
        <w:tc>
          <w:tcPr>
            <w:tcW w:w="1134" w:type="dxa"/>
            <w:shd w:val="clear" w:color="auto" w:fill="auto"/>
            <w:vAlign w:val="center"/>
          </w:tcPr>
          <w:p w:rsidR="00EB59CD" w:rsidRPr="002D4EF5" w:rsidRDefault="00EB59CD" w:rsidP="00C32C16">
            <w:pPr>
              <w:jc w:val="center"/>
            </w:pPr>
            <w:r w:rsidRPr="002D4EF5">
              <w:t>1.533</w:t>
            </w:r>
          </w:p>
        </w:tc>
        <w:tc>
          <w:tcPr>
            <w:tcW w:w="1134" w:type="dxa"/>
            <w:shd w:val="clear" w:color="auto" w:fill="auto"/>
            <w:vAlign w:val="center"/>
          </w:tcPr>
          <w:p w:rsidR="00EB59CD" w:rsidRDefault="00EB59CD" w:rsidP="00C32C16">
            <w:pPr>
              <w:jc w:val="center"/>
            </w:pPr>
            <w:r w:rsidRPr="002D4EF5">
              <w:t>2.865</w:t>
            </w:r>
          </w:p>
        </w:tc>
      </w:tr>
      <w:tr w:rsidR="00EB59CD" w:rsidTr="007C080C">
        <w:tc>
          <w:tcPr>
            <w:tcW w:w="2972" w:type="dxa"/>
            <w:shd w:val="pct20" w:color="auto" w:fill="auto"/>
            <w:vAlign w:val="center"/>
          </w:tcPr>
          <w:p w:rsidR="00EB59CD" w:rsidRPr="00370E4C" w:rsidRDefault="00EB59CD" w:rsidP="00C32C16">
            <w:pPr>
              <w:jc w:val="center"/>
              <w:rPr>
                <w:rFonts w:cs="Calibri"/>
                <w:szCs w:val="22"/>
              </w:rPr>
            </w:pPr>
            <w:r w:rsidRPr="00370E4C">
              <w:rPr>
                <w:rFonts w:cs="Calibri"/>
                <w:szCs w:val="22"/>
              </w:rPr>
              <w:t>Pullman Santiago el Bosque</w:t>
            </w:r>
          </w:p>
          <w:p w:rsidR="00EB59CD" w:rsidRDefault="00EB59CD" w:rsidP="00C32C16">
            <w:pPr>
              <w:jc w:val="center"/>
              <w:rPr>
                <w:rFonts w:cs="Calibri"/>
                <w:szCs w:val="22"/>
              </w:rPr>
            </w:pPr>
            <w:r w:rsidRPr="00370E4C">
              <w:rPr>
                <w:rFonts w:cs="Calibri"/>
                <w:szCs w:val="22"/>
              </w:rPr>
              <w:t>Cabañas del Lago Std</w:t>
            </w:r>
            <w:r>
              <w:rPr>
                <w:rFonts w:cs="Calibri"/>
                <w:szCs w:val="22"/>
              </w:rPr>
              <w:t xml:space="preserve"> Puerto Varas</w:t>
            </w:r>
          </w:p>
        </w:tc>
        <w:tc>
          <w:tcPr>
            <w:tcW w:w="1418" w:type="dxa"/>
            <w:shd w:val="pct20" w:color="auto" w:fill="auto"/>
            <w:vAlign w:val="center"/>
          </w:tcPr>
          <w:p w:rsidR="00EB59CD" w:rsidRDefault="00EB59CD" w:rsidP="00C32C16">
            <w:pPr>
              <w:jc w:val="center"/>
            </w:pPr>
            <w:r>
              <w:t>Primera Superior</w:t>
            </w:r>
          </w:p>
        </w:tc>
        <w:tc>
          <w:tcPr>
            <w:tcW w:w="2551" w:type="dxa"/>
            <w:shd w:val="pct20" w:color="auto" w:fill="auto"/>
            <w:vAlign w:val="center"/>
          </w:tcPr>
          <w:p w:rsidR="00EB59CD" w:rsidRPr="00B3405C" w:rsidRDefault="00EB59CD" w:rsidP="00C32C16">
            <w:pPr>
              <w:jc w:val="center"/>
            </w:pPr>
            <w:r>
              <w:t>Hasta septiembre 30</w:t>
            </w:r>
          </w:p>
        </w:tc>
        <w:tc>
          <w:tcPr>
            <w:tcW w:w="1134" w:type="dxa"/>
            <w:shd w:val="pct20" w:color="auto" w:fill="auto"/>
            <w:vAlign w:val="center"/>
          </w:tcPr>
          <w:p w:rsidR="00EB59CD" w:rsidRPr="005D3991" w:rsidRDefault="00EB59CD" w:rsidP="00C32C16">
            <w:pPr>
              <w:jc w:val="center"/>
            </w:pPr>
            <w:r w:rsidRPr="005D3991">
              <w:t>1.241</w:t>
            </w:r>
          </w:p>
        </w:tc>
        <w:tc>
          <w:tcPr>
            <w:tcW w:w="1134" w:type="dxa"/>
            <w:shd w:val="pct20" w:color="auto" w:fill="auto"/>
            <w:vAlign w:val="center"/>
          </w:tcPr>
          <w:p w:rsidR="00EB59CD" w:rsidRPr="005D3991" w:rsidRDefault="00EB59CD" w:rsidP="00C32C16">
            <w:pPr>
              <w:jc w:val="center"/>
            </w:pPr>
            <w:r w:rsidRPr="005D3991">
              <w:t>NA</w:t>
            </w:r>
          </w:p>
        </w:tc>
        <w:tc>
          <w:tcPr>
            <w:tcW w:w="1134" w:type="dxa"/>
            <w:shd w:val="pct20" w:color="auto" w:fill="auto"/>
            <w:vAlign w:val="center"/>
          </w:tcPr>
          <w:p w:rsidR="00EB59CD" w:rsidRPr="005D3991" w:rsidRDefault="00EB59CD" w:rsidP="00C32C16">
            <w:pPr>
              <w:jc w:val="center"/>
            </w:pPr>
            <w:r w:rsidRPr="005D3991">
              <w:t>2.311</w:t>
            </w:r>
          </w:p>
        </w:tc>
      </w:tr>
      <w:tr w:rsidR="00EB59CD" w:rsidTr="007C080C">
        <w:tc>
          <w:tcPr>
            <w:tcW w:w="2972" w:type="dxa"/>
            <w:tcBorders>
              <w:bottom w:val="single" w:sz="4" w:space="0" w:color="auto"/>
            </w:tcBorders>
            <w:shd w:val="pct20" w:color="auto" w:fill="auto"/>
            <w:vAlign w:val="center"/>
          </w:tcPr>
          <w:p w:rsidR="00EB59CD" w:rsidRPr="00370E4C" w:rsidRDefault="00EB59CD" w:rsidP="00C32C16">
            <w:pPr>
              <w:jc w:val="center"/>
              <w:rPr>
                <w:rFonts w:cs="Calibri"/>
                <w:szCs w:val="22"/>
              </w:rPr>
            </w:pPr>
            <w:r w:rsidRPr="00370E4C">
              <w:rPr>
                <w:rFonts w:cs="Calibri"/>
                <w:szCs w:val="22"/>
              </w:rPr>
              <w:t>Pullman Santiago el Bosque</w:t>
            </w:r>
          </w:p>
          <w:p w:rsidR="00EB59CD" w:rsidRDefault="00EB59CD" w:rsidP="00C32C16">
            <w:pPr>
              <w:jc w:val="center"/>
              <w:rPr>
                <w:rFonts w:cs="Calibri"/>
                <w:szCs w:val="22"/>
              </w:rPr>
            </w:pPr>
            <w:r w:rsidRPr="00370E4C">
              <w:rPr>
                <w:rFonts w:cs="Calibri"/>
                <w:szCs w:val="22"/>
              </w:rPr>
              <w:t>Cabañas del Lago Std</w:t>
            </w:r>
            <w:r>
              <w:rPr>
                <w:rFonts w:cs="Calibri"/>
                <w:szCs w:val="22"/>
              </w:rPr>
              <w:t xml:space="preserve"> Puerto Varas</w:t>
            </w:r>
          </w:p>
        </w:tc>
        <w:tc>
          <w:tcPr>
            <w:tcW w:w="1418" w:type="dxa"/>
            <w:tcBorders>
              <w:bottom w:val="single" w:sz="4" w:space="0" w:color="auto"/>
            </w:tcBorders>
            <w:shd w:val="pct20" w:color="auto" w:fill="auto"/>
            <w:vAlign w:val="center"/>
          </w:tcPr>
          <w:p w:rsidR="00EB59CD" w:rsidRDefault="00EB59CD" w:rsidP="00C32C16">
            <w:pPr>
              <w:jc w:val="center"/>
            </w:pPr>
            <w:r>
              <w:t>Primera Superior</w:t>
            </w:r>
          </w:p>
        </w:tc>
        <w:tc>
          <w:tcPr>
            <w:tcW w:w="2551" w:type="dxa"/>
            <w:tcBorders>
              <w:bottom w:val="single" w:sz="4" w:space="0" w:color="auto"/>
            </w:tcBorders>
            <w:shd w:val="pct20" w:color="auto" w:fill="auto"/>
            <w:vAlign w:val="center"/>
          </w:tcPr>
          <w:p w:rsidR="00EB59CD" w:rsidRPr="00F606F4" w:rsidRDefault="00EB59CD" w:rsidP="00C32C16">
            <w:pPr>
              <w:jc w:val="center"/>
            </w:pPr>
            <w:r>
              <w:t>Octubre 1 a febrero 29, 2024</w:t>
            </w:r>
          </w:p>
        </w:tc>
        <w:tc>
          <w:tcPr>
            <w:tcW w:w="1134" w:type="dxa"/>
            <w:tcBorders>
              <w:bottom w:val="single" w:sz="4" w:space="0" w:color="auto"/>
            </w:tcBorders>
            <w:shd w:val="pct20" w:color="auto" w:fill="auto"/>
            <w:vAlign w:val="center"/>
          </w:tcPr>
          <w:p w:rsidR="00EB59CD" w:rsidRPr="005D3991" w:rsidRDefault="00EB59CD" w:rsidP="00C32C16">
            <w:pPr>
              <w:jc w:val="center"/>
            </w:pPr>
            <w:r w:rsidRPr="005D3991">
              <w:t>1.419</w:t>
            </w:r>
          </w:p>
        </w:tc>
        <w:tc>
          <w:tcPr>
            <w:tcW w:w="1134" w:type="dxa"/>
            <w:tcBorders>
              <w:bottom w:val="single" w:sz="4" w:space="0" w:color="auto"/>
            </w:tcBorders>
            <w:shd w:val="pct20" w:color="auto" w:fill="auto"/>
            <w:vAlign w:val="center"/>
          </w:tcPr>
          <w:p w:rsidR="00EB59CD" w:rsidRPr="005D3991" w:rsidRDefault="00EB59CD" w:rsidP="00C32C16">
            <w:pPr>
              <w:jc w:val="center"/>
            </w:pPr>
            <w:r w:rsidRPr="005D3991">
              <w:t>NA</w:t>
            </w:r>
          </w:p>
        </w:tc>
        <w:tc>
          <w:tcPr>
            <w:tcW w:w="1134" w:type="dxa"/>
            <w:tcBorders>
              <w:bottom w:val="single" w:sz="4" w:space="0" w:color="auto"/>
            </w:tcBorders>
            <w:shd w:val="pct20" w:color="auto" w:fill="auto"/>
            <w:vAlign w:val="center"/>
          </w:tcPr>
          <w:p w:rsidR="00EB59CD" w:rsidRDefault="00EB59CD" w:rsidP="00C32C16">
            <w:pPr>
              <w:jc w:val="center"/>
            </w:pPr>
            <w:r w:rsidRPr="005D3991">
              <w:t>2.654</w:t>
            </w:r>
          </w:p>
        </w:tc>
      </w:tr>
      <w:tr w:rsidR="000C41B6" w:rsidTr="007C080C">
        <w:tc>
          <w:tcPr>
            <w:tcW w:w="2972" w:type="dxa"/>
            <w:shd w:val="clear" w:color="auto" w:fill="auto"/>
            <w:vAlign w:val="center"/>
          </w:tcPr>
          <w:p w:rsidR="000C41B6" w:rsidRPr="00370E4C" w:rsidRDefault="000C41B6" w:rsidP="00C32C16">
            <w:pPr>
              <w:jc w:val="center"/>
              <w:rPr>
                <w:rFonts w:cs="Calibri"/>
                <w:szCs w:val="22"/>
              </w:rPr>
            </w:pPr>
            <w:r w:rsidRPr="00370E4C">
              <w:rPr>
                <w:rFonts w:cs="Calibri"/>
                <w:szCs w:val="22"/>
              </w:rPr>
              <w:t>Plaza San Francisco</w:t>
            </w:r>
            <w:r>
              <w:rPr>
                <w:rFonts w:cs="Calibri"/>
                <w:szCs w:val="22"/>
              </w:rPr>
              <w:t xml:space="preserve"> Santiago</w:t>
            </w:r>
          </w:p>
          <w:p w:rsidR="000C41B6" w:rsidRDefault="000C41B6" w:rsidP="00C32C16">
            <w:pPr>
              <w:jc w:val="center"/>
              <w:rPr>
                <w:rFonts w:cs="Calibri"/>
                <w:szCs w:val="22"/>
              </w:rPr>
            </w:pPr>
            <w:r w:rsidRPr="00370E4C">
              <w:rPr>
                <w:rFonts w:cs="Calibri"/>
                <w:szCs w:val="22"/>
              </w:rPr>
              <w:t>Cabañas del Lago Std</w:t>
            </w:r>
            <w:r>
              <w:rPr>
                <w:rFonts w:cs="Calibri"/>
                <w:szCs w:val="22"/>
              </w:rPr>
              <w:t xml:space="preserve"> Puerto Varas</w:t>
            </w:r>
          </w:p>
        </w:tc>
        <w:tc>
          <w:tcPr>
            <w:tcW w:w="1418" w:type="dxa"/>
            <w:shd w:val="clear" w:color="auto" w:fill="auto"/>
            <w:vAlign w:val="center"/>
          </w:tcPr>
          <w:p w:rsidR="000C41B6" w:rsidRDefault="000C41B6" w:rsidP="00C32C16">
            <w:pPr>
              <w:jc w:val="center"/>
            </w:pPr>
            <w:r>
              <w:t>Primera Superior</w:t>
            </w:r>
          </w:p>
        </w:tc>
        <w:tc>
          <w:tcPr>
            <w:tcW w:w="2551" w:type="dxa"/>
            <w:shd w:val="clear" w:color="auto" w:fill="auto"/>
            <w:vAlign w:val="center"/>
          </w:tcPr>
          <w:p w:rsidR="000C41B6" w:rsidRPr="00B3405C" w:rsidRDefault="000C41B6" w:rsidP="00C32C16">
            <w:pPr>
              <w:jc w:val="center"/>
            </w:pPr>
            <w:r>
              <w:t>Hasta septiembre 30</w:t>
            </w:r>
          </w:p>
        </w:tc>
        <w:tc>
          <w:tcPr>
            <w:tcW w:w="1134" w:type="dxa"/>
            <w:shd w:val="clear" w:color="auto" w:fill="auto"/>
            <w:vAlign w:val="center"/>
          </w:tcPr>
          <w:p w:rsidR="000C41B6" w:rsidRPr="000A0626" w:rsidRDefault="000C41B6" w:rsidP="00C32C16">
            <w:pPr>
              <w:jc w:val="center"/>
            </w:pPr>
            <w:r w:rsidRPr="000A0626">
              <w:t>1.276</w:t>
            </w:r>
          </w:p>
        </w:tc>
        <w:tc>
          <w:tcPr>
            <w:tcW w:w="1134" w:type="dxa"/>
            <w:shd w:val="clear" w:color="auto" w:fill="auto"/>
            <w:vAlign w:val="center"/>
          </w:tcPr>
          <w:p w:rsidR="000C41B6" w:rsidRPr="000A0626" w:rsidRDefault="000C41B6" w:rsidP="00C32C16">
            <w:pPr>
              <w:jc w:val="center"/>
            </w:pPr>
            <w:r w:rsidRPr="000A0626">
              <w:t>NA</w:t>
            </w:r>
          </w:p>
        </w:tc>
        <w:tc>
          <w:tcPr>
            <w:tcW w:w="1134" w:type="dxa"/>
            <w:shd w:val="clear" w:color="auto" w:fill="auto"/>
            <w:vAlign w:val="center"/>
          </w:tcPr>
          <w:p w:rsidR="000C41B6" w:rsidRPr="000A0626" w:rsidRDefault="000C41B6" w:rsidP="00C32C16">
            <w:pPr>
              <w:jc w:val="center"/>
            </w:pPr>
            <w:r w:rsidRPr="000A0626">
              <w:t>2.410</w:t>
            </w:r>
          </w:p>
        </w:tc>
      </w:tr>
      <w:tr w:rsidR="000C41B6" w:rsidTr="007C080C">
        <w:tc>
          <w:tcPr>
            <w:tcW w:w="2972" w:type="dxa"/>
            <w:shd w:val="clear" w:color="auto" w:fill="auto"/>
            <w:vAlign w:val="center"/>
          </w:tcPr>
          <w:p w:rsidR="000C41B6" w:rsidRPr="00370E4C" w:rsidRDefault="000C41B6" w:rsidP="00C32C16">
            <w:pPr>
              <w:jc w:val="center"/>
              <w:rPr>
                <w:rFonts w:cs="Calibri"/>
                <w:szCs w:val="22"/>
              </w:rPr>
            </w:pPr>
            <w:r w:rsidRPr="00370E4C">
              <w:rPr>
                <w:rFonts w:cs="Calibri"/>
                <w:szCs w:val="22"/>
              </w:rPr>
              <w:t>Plaza San Francisco</w:t>
            </w:r>
            <w:r>
              <w:rPr>
                <w:rFonts w:cs="Calibri"/>
                <w:szCs w:val="22"/>
              </w:rPr>
              <w:t xml:space="preserve"> Santiago</w:t>
            </w:r>
          </w:p>
          <w:p w:rsidR="000C41B6" w:rsidRPr="00370E4C" w:rsidRDefault="000C41B6" w:rsidP="00C32C16">
            <w:pPr>
              <w:jc w:val="center"/>
              <w:rPr>
                <w:rFonts w:cs="Calibri"/>
                <w:szCs w:val="22"/>
              </w:rPr>
            </w:pPr>
            <w:r w:rsidRPr="00370E4C">
              <w:rPr>
                <w:rFonts w:cs="Calibri"/>
                <w:szCs w:val="22"/>
              </w:rPr>
              <w:t>Cabañas del Lago Std</w:t>
            </w:r>
            <w:r>
              <w:rPr>
                <w:rFonts w:cs="Calibri"/>
                <w:szCs w:val="22"/>
              </w:rPr>
              <w:t xml:space="preserve"> Puerto Varas</w:t>
            </w:r>
          </w:p>
        </w:tc>
        <w:tc>
          <w:tcPr>
            <w:tcW w:w="1418" w:type="dxa"/>
            <w:shd w:val="clear" w:color="auto" w:fill="auto"/>
            <w:vAlign w:val="center"/>
          </w:tcPr>
          <w:p w:rsidR="000C41B6" w:rsidRDefault="000C41B6" w:rsidP="00C32C16">
            <w:pPr>
              <w:jc w:val="center"/>
            </w:pPr>
            <w:r>
              <w:t>Primera Superior</w:t>
            </w:r>
          </w:p>
        </w:tc>
        <w:tc>
          <w:tcPr>
            <w:tcW w:w="2551" w:type="dxa"/>
            <w:shd w:val="clear" w:color="auto" w:fill="auto"/>
            <w:vAlign w:val="center"/>
          </w:tcPr>
          <w:p w:rsidR="000C41B6" w:rsidRDefault="000C41B6" w:rsidP="00C32C16">
            <w:pPr>
              <w:jc w:val="center"/>
            </w:pPr>
            <w:r>
              <w:t>Octubre 1 a noviembre 30</w:t>
            </w:r>
          </w:p>
        </w:tc>
        <w:tc>
          <w:tcPr>
            <w:tcW w:w="1134" w:type="dxa"/>
            <w:shd w:val="clear" w:color="auto" w:fill="auto"/>
            <w:vAlign w:val="center"/>
          </w:tcPr>
          <w:p w:rsidR="000C41B6" w:rsidRPr="000A0626" w:rsidRDefault="000C41B6" w:rsidP="00C32C16">
            <w:pPr>
              <w:jc w:val="center"/>
            </w:pPr>
            <w:r w:rsidRPr="000A0626">
              <w:t>1.513</w:t>
            </w:r>
          </w:p>
        </w:tc>
        <w:tc>
          <w:tcPr>
            <w:tcW w:w="1134" w:type="dxa"/>
            <w:shd w:val="clear" w:color="auto" w:fill="auto"/>
            <w:vAlign w:val="center"/>
          </w:tcPr>
          <w:p w:rsidR="000C41B6" w:rsidRPr="000A0626" w:rsidRDefault="000C41B6" w:rsidP="00C32C16">
            <w:pPr>
              <w:jc w:val="center"/>
            </w:pPr>
            <w:r w:rsidRPr="000A0626">
              <w:t>NA</w:t>
            </w:r>
          </w:p>
        </w:tc>
        <w:tc>
          <w:tcPr>
            <w:tcW w:w="1134" w:type="dxa"/>
            <w:shd w:val="clear" w:color="auto" w:fill="auto"/>
            <w:vAlign w:val="center"/>
          </w:tcPr>
          <w:p w:rsidR="000C41B6" w:rsidRPr="000A0626" w:rsidRDefault="000C41B6" w:rsidP="00C32C16">
            <w:pPr>
              <w:jc w:val="center"/>
            </w:pPr>
            <w:r w:rsidRPr="000A0626">
              <w:t>2.872</w:t>
            </w:r>
          </w:p>
        </w:tc>
      </w:tr>
      <w:tr w:rsidR="000C41B6" w:rsidTr="007C080C">
        <w:tc>
          <w:tcPr>
            <w:tcW w:w="2972" w:type="dxa"/>
            <w:shd w:val="clear" w:color="auto" w:fill="auto"/>
            <w:vAlign w:val="center"/>
          </w:tcPr>
          <w:p w:rsidR="000C41B6" w:rsidRPr="00370E4C" w:rsidRDefault="000C41B6" w:rsidP="00C32C16">
            <w:pPr>
              <w:jc w:val="center"/>
              <w:rPr>
                <w:rFonts w:cs="Calibri"/>
                <w:szCs w:val="22"/>
              </w:rPr>
            </w:pPr>
            <w:r w:rsidRPr="00370E4C">
              <w:rPr>
                <w:rFonts w:cs="Calibri"/>
                <w:szCs w:val="22"/>
              </w:rPr>
              <w:t>Plaza San Francisco</w:t>
            </w:r>
            <w:r>
              <w:rPr>
                <w:rFonts w:cs="Calibri"/>
                <w:szCs w:val="22"/>
              </w:rPr>
              <w:t xml:space="preserve"> Santiago</w:t>
            </w:r>
          </w:p>
          <w:p w:rsidR="000C41B6" w:rsidRDefault="000C41B6" w:rsidP="00C32C16">
            <w:pPr>
              <w:jc w:val="center"/>
              <w:rPr>
                <w:rFonts w:cs="Calibri"/>
                <w:szCs w:val="22"/>
              </w:rPr>
            </w:pPr>
            <w:r w:rsidRPr="00370E4C">
              <w:rPr>
                <w:rFonts w:cs="Calibri"/>
                <w:szCs w:val="22"/>
              </w:rPr>
              <w:t>Cabañas del Lago Std</w:t>
            </w:r>
            <w:r>
              <w:rPr>
                <w:rFonts w:cs="Calibri"/>
                <w:szCs w:val="22"/>
              </w:rPr>
              <w:t xml:space="preserve"> Puerto Varas</w:t>
            </w:r>
          </w:p>
        </w:tc>
        <w:tc>
          <w:tcPr>
            <w:tcW w:w="1418" w:type="dxa"/>
            <w:shd w:val="clear" w:color="auto" w:fill="auto"/>
            <w:vAlign w:val="center"/>
          </w:tcPr>
          <w:p w:rsidR="000C41B6" w:rsidRDefault="000C41B6" w:rsidP="00C32C16">
            <w:pPr>
              <w:jc w:val="center"/>
            </w:pPr>
            <w:r>
              <w:t>Primera Superior</w:t>
            </w:r>
          </w:p>
        </w:tc>
        <w:tc>
          <w:tcPr>
            <w:tcW w:w="2551" w:type="dxa"/>
            <w:shd w:val="clear" w:color="auto" w:fill="auto"/>
            <w:vAlign w:val="center"/>
          </w:tcPr>
          <w:p w:rsidR="000C41B6" w:rsidRPr="00F606F4" w:rsidRDefault="000C41B6" w:rsidP="00C32C16">
            <w:pPr>
              <w:jc w:val="center"/>
            </w:pPr>
            <w:r>
              <w:t>Diciembre 1 a febrero 29, 2024</w:t>
            </w:r>
          </w:p>
        </w:tc>
        <w:tc>
          <w:tcPr>
            <w:tcW w:w="1134" w:type="dxa"/>
            <w:shd w:val="clear" w:color="auto" w:fill="auto"/>
            <w:vAlign w:val="center"/>
          </w:tcPr>
          <w:p w:rsidR="000C41B6" w:rsidRPr="000A0626" w:rsidRDefault="000C41B6" w:rsidP="00C32C16">
            <w:pPr>
              <w:jc w:val="center"/>
            </w:pPr>
            <w:r w:rsidRPr="000A0626">
              <w:t>1.454</w:t>
            </w:r>
          </w:p>
        </w:tc>
        <w:tc>
          <w:tcPr>
            <w:tcW w:w="1134" w:type="dxa"/>
            <w:shd w:val="clear" w:color="auto" w:fill="auto"/>
            <w:vAlign w:val="center"/>
          </w:tcPr>
          <w:p w:rsidR="000C41B6" w:rsidRPr="000A0626" w:rsidRDefault="000C41B6" w:rsidP="00C32C16">
            <w:pPr>
              <w:jc w:val="center"/>
            </w:pPr>
            <w:r w:rsidRPr="000A0626">
              <w:t>NA</w:t>
            </w:r>
          </w:p>
        </w:tc>
        <w:tc>
          <w:tcPr>
            <w:tcW w:w="1134" w:type="dxa"/>
            <w:shd w:val="clear" w:color="auto" w:fill="auto"/>
            <w:vAlign w:val="center"/>
          </w:tcPr>
          <w:p w:rsidR="000C41B6" w:rsidRDefault="000C41B6" w:rsidP="00C32C16">
            <w:pPr>
              <w:jc w:val="center"/>
            </w:pPr>
            <w:r w:rsidRPr="000A0626">
              <w:t>2.754</w:t>
            </w:r>
          </w:p>
        </w:tc>
      </w:tr>
      <w:tr w:rsidR="000C41B6" w:rsidTr="007C080C">
        <w:tc>
          <w:tcPr>
            <w:tcW w:w="2972" w:type="dxa"/>
            <w:shd w:val="pct20" w:color="auto" w:fill="auto"/>
            <w:vAlign w:val="center"/>
          </w:tcPr>
          <w:p w:rsidR="000C41B6" w:rsidRPr="00BD7BA0" w:rsidRDefault="000C41B6" w:rsidP="00C32C16">
            <w:pPr>
              <w:jc w:val="center"/>
              <w:rPr>
                <w:rFonts w:cs="Calibri"/>
                <w:szCs w:val="22"/>
              </w:rPr>
            </w:pPr>
            <w:r w:rsidRPr="00BD7BA0">
              <w:rPr>
                <w:rFonts w:cs="Calibri"/>
                <w:szCs w:val="22"/>
              </w:rPr>
              <w:t>Torremayor Providencia</w:t>
            </w:r>
          </w:p>
          <w:p w:rsidR="000C41B6" w:rsidRDefault="000C41B6" w:rsidP="00C32C16">
            <w:pPr>
              <w:jc w:val="center"/>
              <w:rPr>
                <w:rFonts w:cs="Calibri"/>
                <w:szCs w:val="22"/>
              </w:rPr>
            </w:pPr>
            <w:r>
              <w:rPr>
                <w:rFonts w:cs="Calibri"/>
                <w:szCs w:val="22"/>
              </w:rPr>
              <w:t>Solace Puerto Varas</w:t>
            </w:r>
          </w:p>
        </w:tc>
        <w:tc>
          <w:tcPr>
            <w:tcW w:w="1418" w:type="dxa"/>
            <w:shd w:val="pct20" w:color="auto" w:fill="auto"/>
            <w:vAlign w:val="center"/>
          </w:tcPr>
          <w:p w:rsidR="000C41B6" w:rsidRDefault="000C41B6" w:rsidP="00C32C16">
            <w:pPr>
              <w:jc w:val="center"/>
            </w:pPr>
            <w:r>
              <w:t>Primera</w:t>
            </w:r>
          </w:p>
          <w:p w:rsidR="000C41B6" w:rsidRDefault="000C41B6" w:rsidP="00C32C16">
            <w:pPr>
              <w:jc w:val="center"/>
            </w:pPr>
            <w:r>
              <w:t>Primera Sup</w:t>
            </w:r>
            <w:r>
              <w:t>.</w:t>
            </w:r>
          </w:p>
        </w:tc>
        <w:tc>
          <w:tcPr>
            <w:tcW w:w="2551" w:type="dxa"/>
            <w:shd w:val="pct20" w:color="auto" w:fill="auto"/>
            <w:vAlign w:val="center"/>
          </w:tcPr>
          <w:p w:rsidR="000C41B6" w:rsidRPr="00B3405C" w:rsidRDefault="000C41B6" w:rsidP="00C32C16">
            <w:pPr>
              <w:jc w:val="center"/>
            </w:pPr>
            <w:r>
              <w:t>Hasta septiembre 30</w:t>
            </w:r>
          </w:p>
        </w:tc>
        <w:tc>
          <w:tcPr>
            <w:tcW w:w="1134" w:type="dxa"/>
            <w:shd w:val="pct20" w:color="auto" w:fill="auto"/>
            <w:vAlign w:val="center"/>
          </w:tcPr>
          <w:p w:rsidR="000C41B6" w:rsidRPr="00F5010E" w:rsidRDefault="000C41B6" w:rsidP="00C32C16">
            <w:pPr>
              <w:jc w:val="center"/>
            </w:pPr>
            <w:r w:rsidRPr="00F5010E">
              <w:t>1.192</w:t>
            </w:r>
          </w:p>
        </w:tc>
        <w:tc>
          <w:tcPr>
            <w:tcW w:w="1134" w:type="dxa"/>
            <w:shd w:val="pct20" w:color="auto" w:fill="auto"/>
            <w:vAlign w:val="center"/>
          </w:tcPr>
          <w:p w:rsidR="000C41B6" w:rsidRPr="00F5010E" w:rsidRDefault="000C41B6" w:rsidP="00C32C16">
            <w:pPr>
              <w:jc w:val="center"/>
            </w:pPr>
            <w:r w:rsidRPr="00F5010E">
              <w:t>NA</w:t>
            </w:r>
          </w:p>
        </w:tc>
        <w:tc>
          <w:tcPr>
            <w:tcW w:w="1134" w:type="dxa"/>
            <w:shd w:val="pct20" w:color="auto" w:fill="auto"/>
            <w:vAlign w:val="center"/>
          </w:tcPr>
          <w:p w:rsidR="000C41B6" w:rsidRPr="00F5010E" w:rsidRDefault="000C41B6" w:rsidP="00C32C16">
            <w:pPr>
              <w:jc w:val="center"/>
            </w:pPr>
            <w:r w:rsidRPr="00F5010E">
              <w:t>2.242</w:t>
            </w:r>
          </w:p>
        </w:tc>
      </w:tr>
      <w:tr w:rsidR="000C41B6" w:rsidTr="007C080C">
        <w:tc>
          <w:tcPr>
            <w:tcW w:w="2972" w:type="dxa"/>
            <w:shd w:val="pct20" w:color="auto" w:fill="auto"/>
            <w:vAlign w:val="center"/>
          </w:tcPr>
          <w:p w:rsidR="000C41B6" w:rsidRPr="00BD7BA0" w:rsidRDefault="000C41B6" w:rsidP="00C32C16">
            <w:pPr>
              <w:jc w:val="center"/>
              <w:rPr>
                <w:rFonts w:cs="Calibri"/>
                <w:szCs w:val="22"/>
              </w:rPr>
            </w:pPr>
            <w:r w:rsidRPr="00BD7BA0">
              <w:rPr>
                <w:rFonts w:cs="Calibri"/>
                <w:szCs w:val="22"/>
              </w:rPr>
              <w:t>Torremayor Providencia</w:t>
            </w:r>
          </w:p>
          <w:p w:rsidR="000C41B6" w:rsidRDefault="000C41B6" w:rsidP="00C32C16">
            <w:pPr>
              <w:jc w:val="center"/>
              <w:rPr>
                <w:rFonts w:cs="Calibri"/>
                <w:szCs w:val="22"/>
              </w:rPr>
            </w:pPr>
            <w:r>
              <w:rPr>
                <w:rFonts w:cs="Calibri"/>
                <w:szCs w:val="22"/>
              </w:rPr>
              <w:t>Solace Puerto Varas</w:t>
            </w:r>
          </w:p>
        </w:tc>
        <w:tc>
          <w:tcPr>
            <w:tcW w:w="1418" w:type="dxa"/>
            <w:shd w:val="pct20" w:color="auto" w:fill="auto"/>
            <w:vAlign w:val="center"/>
          </w:tcPr>
          <w:p w:rsidR="000C41B6" w:rsidRDefault="000C41B6" w:rsidP="00C32C16">
            <w:pPr>
              <w:jc w:val="center"/>
            </w:pPr>
            <w:r>
              <w:t>Primera</w:t>
            </w:r>
          </w:p>
          <w:p w:rsidR="000C41B6" w:rsidRDefault="000C41B6" w:rsidP="00C32C16">
            <w:pPr>
              <w:jc w:val="center"/>
            </w:pPr>
            <w:r>
              <w:t>Primera Sup.</w:t>
            </w:r>
          </w:p>
        </w:tc>
        <w:tc>
          <w:tcPr>
            <w:tcW w:w="2551" w:type="dxa"/>
            <w:shd w:val="pct20" w:color="auto" w:fill="auto"/>
            <w:vAlign w:val="center"/>
          </w:tcPr>
          <w:p w:rsidR="000C41B6" w:rsidRDefault="000C41B6" w:rsidP="00C32C16">
            <w:pPr>
              <w:jc w:val="center"/>
            </w:pPr>
            <w:r>
              <w:t>Octubre 1 a noviembre 30</w:t>
            </w:r>
          </w:p>
        </w:tc>
        <w:tc>
          <w:tcPr>
            <w:tcW w:w="1134" w:type="dxa"/>
            <w:shd w:val="pct20" w:color="auto" w:fill="auto"/>
            <w:vAlign w:val="center"/>
          </w:tcPr>
          <w:p w:rsidR="000C41B6" w:rsidRPr="00F5010E" w:rsidRDefault="000C41B6" w:rsidP="00C32C16">
            <w:pPr>
              <w:jc w:val="center"/>
            </w:pPr>
            <w:r w:rsidRPr="00F5010E">
              <w:t>1.415</w:t>
            </w:r>
          </w:p>
        </w:tc>
        <w:tc>
          <w:tcPr>
            <w:tcW w:w="1134" w:type="dxa"/>
            <w:shd w:val="pct20" w:color="auto" w:fill="auto"/>
            <w:vAlign w:val="center"/>
          </w:tcPr>
          <w:p w:rsidR="000C41B6" w:rsidRPr="00F5010E" w:rsidRDefault="000C41B6" w:rsidP="00C32C16">
            <w:pPr>
              <w:jc w:val="center"/>
            </w:pPr>
            <w:r w:rsidRPr="00F5010E">
              <w:t>NA</w:t>
            </w:r>
          </w:p>
        </w:tc>
        <w:tc>
          <w:tcPr>
            <w:tcW w:w="1134" w:type="dxa"/>
            <w:shd w:val="pct20" w:color="auto" w:fill="auto"/>
            <w:vAlign w:val="center"/>
          </w:tcPr>
          <w:p w:rsidR="000C41B6" w:rsidRPr="00F5010E" w:rsidRDefault="000C41B6" w:rsidP="00C32C16">
            <w:pPr>
              <w:jc w:val="center"/>
            </w:pPr>
            <w:r w:rsidRPr="00F5010E">
              <w:t>2.675</w:t>
            </w:r>
          </w:p>
        </w:tc>
      </w:tr>
      <w:tr w:rsidR="000C41B6" w:rsidTr="007C080C">
        <w:tc>
          <w:tcPr>
            <w:tcW w:w="2972" w:type="dxa"/>
            <w:tcBorders>
              <w:bottom w:val="single" w:sz="4" w:space="0" w:color="auto"/>
            </w:tcBorders>
            <w:shd w:val="pct20" w:color="auto" w:fill="auto"/>
            <w:vAlign w:val="center"/>
          </w:tcPr>
          <w:p w:rsidR="000C41B6" w:rsidRPr="00BD7BA0" w:rsidRDefault="000C41B6" w:rsidP="00C32C16">
            <w:pPr>
              <w:jc w:val="center"/>
              <w:rPr>
                <w:rFonts w:cs="Calibri"/>
                <w:szCs w:val="22"/>
              </w:rPr>
            </w:pPr>
            <w:r w:rsidRPr="00BD7BA0">
              <w:rPr>
                <w:rFonts w:cs="Calibri"/>
                <w:szCs w:val="22"/>
              </w:rPr>
              <w:t>Torremayor Providencia</w:t>
            </w:r>
          </w:p>
          <w:p w:rsidR="000C41B6" w:rsidRDefault="000C41B6" w:rsidP="00C32C16">
            <w:pPr>
              <w:jc w:val="center"/>
              <w:rPr>
                <w:rFonts w:cs="Calibri"/>
                <w:szCs w:val="22"/>
              </w:rPr>
            </w:pPr>
            <w:r>
              <w:rPr>
                <w:rFonts w:cs="Calibri"/>
                <w:szCs w:val="22"/>
              </w:rPr>
              <w:t>Solace Puerto Varas</w:t>
            </w:r>
          </w:p>
        </w:tc>
        <w:tc>
          <w:tcPr>
            <w:tcW w:w="1418" w:type="dxa"/>
            <w:tcBorders>
              <w:bottom w:val="single" w:sz="4" w:space="0" w:color="auto"/>
            </w:tcBorders>
            <w:shd w:val="pct20" w:color="auto" w:fill="auto"/>
            <w:vAlign w:val="center"/>
          </w:tcPr>
          <w:p w:rsidR="000C41B6" w:rsidRDefault="000C41B6" w:rsidP="00C32C16">
            <w:pPr>
              <w:jc w:val="center"/>
            </w:pPr>
            <w:r>
              <w:t>Primera</w:t>
            </w:r>
          </w:p>
          <w:p w:rsidR="000C41B6" w:rsidRDefault="000C41B6" w:rsidP="00C32C16">
            <w:pPr>
              <w:jc w:val="center"/>
            </w:pPr>
            <w:r>
              <w:t>Primera Sup.</w:t>
            </w:r>
          </w:p>
        </w:tc>
        <w:tc>
          <w:tcPr>
            <w:tcW w:w="2551" w:type="dxa"/>
            <w:tcBorders>
              <w:bottom w:val="single" w:sz="4" w:space="0" w:color="auto"/>
            </w:tcBorders>
            <w:shd w:val="pct20" w:color="auto" w:fill="auto"/>
            <w:vAlign w:val="center"/>
          </w:tcPr>
          <w:p w:rsidR="000C41B6" w:rsidRPr="00F606F4" w:rsidRDefault="000C41B6" w:rsidP="00C32C16">
            <w:pPr>
              <w:jc w:val="center"/>
            </w:pPr>
            <w:r>
              <w:t>Diciembre 1 a febrero 29, 2024</w:t>
            </w:r>
          </w:p>
        </w:tc>
        <w:tc>
          <w:tcPr>
            <w:tcW w:w="1134" w:type="dxa"/>
            <w:tcBorders>
              <w:bottom w:val="single" w:sz="4" w:space="0" w:color="auto"/>
            </w:tcBorders>
            <w:shd w:val="pct20" w:color="auto" w:fill="auto"/>
            <w:vAlign w:val="center"/>
          </w:tcPr>
          <w:p w:rsidR="000C41B6" w:rsidRPr="00F5010E" w:rsidRDefault="000C41B6" w:rsidP="00C32C16">
            <w:pPr>
              <w:jc w:val="center"/>
            </w:pPr>
            <w:r w:rsidRPr="00F5010E">
              <w:t>1.359</w:t>
            </w:r>
          </w:p>
        </w:tc>
        <w:tc>
          <w:tcPr>
            <w:tcW w:w="1134" w:type="dxa"/>
            <w:tcBorders>
              <w:bottom w:val="single" w:sz="4" w:space="0" w:color="auto"/>
            </w:tcBorders>
            <w:shd w:val="pct20" w:color="auto" w:fill="auto"/>
            <w:vAlign w:val="center"/>
          </w:tcPr>
          <w:p w:rsidR="000C41B6" w:rsidRPr="00F5010E" w:rsidRDefault="000C41B6" w:rsidP="00C32C16">
            <w:pPr>
              <w:jc w:val="center"/>
            </w:pPr>
            <w:r w:rsidRPr="00F5010E">
              <w:t>NA</w:t>
            </w:r>
          </w:p>
        </w:tc>
        <w:tc>
          <w:tcPr>
            <w:tcW w:w="1134" w:type="dxa"/>
            <w:tcBorders>
              <w:bottom w:val="single" w:sz="4" w:space="0" w:color="auto"/>
            </w:tcBorders>
            <w:shd w:val="pct20" w:color="auto" w:fill="auto"/>
            <w:vAlign w:val="center"/>
          </w:tcPr>
          <w:p w:rsidR="000C41B6" w:rsidRDefault="000C41B6" w:rsidP="00C32C16">
            <w:pPr>
              <w:jc w:val="center"/>
            </w:pPr>
            <w:r w:rsidRPr="00F5010E">
              <w:t>2.564</w:t>
            </w:r>
          </w:p>
        </w:tc>
      </w:tr>
      <w:tr w:rsidR="00C32C16" w:rsidRPr="00013431" w:rsidTr="00CD2A8A">
        <w:tc>
          <w:tcPr>
            <w:tcW w:w="2972" w:type="dxa"/>
            <w:tcBorders>
              <w:bottom w:val="single" w:sz="4" w:space="0" w:color="auto"/>
            </w:tcBorders>
            <w:shd w:val="clear" w:color="auto" w:fill="1F3864"/>
            <w:vAlign w:val="center"/>
          </w:tcPr>
          <w:p w:rsidR="00C32C16" w:rsidRPr="001149F8" w:rsidRDefault="00C32C16" w:rsidP="00CD2A8A">
            <w:pPr>
              <w:jc w:val="center"/>
              <w:rPr>
                <w:b/>
                <w:color w:val="FFFFFF" w:themeColor="background1"/>
                <w:sz w:val="28"/>
                <w:szCs w:val="28"/>
              </w:rPr>
            </w:pPr>
            <w:r w:rsidRPr="001149F8">
              <w:rPr>
                <w:b/>
                <w:color w:val="FFFFFF" w:themeColor="background1"/>
                <w:sz w:val="28"/>
                <w:szCs w:val="28"/>
              </w:rPr>
              <w:t>Hoteles previstos</w:t>
            </w:r>
          </w:p>
        </w:tc>
        <w:tc>
          <w:tcPr>
            <w:tcW w:w="1418" w:type="dxa"/>
            <w:tcBorders>
              <w:bottom w:val="single" w:sz="4" w:space="0" w:color="auto"/>
            </w:tcBorders>
            <w:shd w:val="clear" w:color="auto" w:fill="1F3864"/>
            <w:vAlign w:val="center"/>
          </w:tcPr>
          <w:p w:rsidR="00C32C16" w:rsidRPr="001149F8" w:rsidRDefault="00C32C16" w:rsidP="00CD2A8A">
            <w:pPr>
              <w:jc w:val="center"/>
              <w:rPr>
                <w:b/>
                <w:color w:val="FFFFFF" w:themeColor="background1"/>
                <w:sz w:val="28"/>
                <w:szCs w:val="28"/>
              </w:rPr>
            </w:pPr>
            <w:r>
              <w:rPr>
                <w:b/>
                <w:color w:val="FFFFFF" w:themeColor="background1"/>
                <w:sz w:val="28"/>
                <w:szCs w:val="28"/>
              </w:rPr>
              <w:t>Categoría</w:t>
            </w:r>
          </w:p>
        </w:tc>
        <w:tc>
          <w:tcPr>
            <w:tcW w:w="2551" w:type="dxa"/>
            <w:tcBorders>
              <w:bottom w:val="single" w:sz="4" w:space="0" w:color="auto"/>
            </w:tcBorders>
            <w:shd w:val="clear" w:color="auto" w:fill="1F3864"/>
            <w:vAlign w:val="center"/>
          </w:tcPr>
          <w:p w:rsidR="00C32C16" w:rsidRPr="001149F8" w:rsidRDefault="00C32C16" w:rsidP="00CD2A8A">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C32C16" w:rsidRPr="001149F8" w:rsidRDefault="00C32C16" w:rsidP="00CD2A8A">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C32C16" w:rsidRPr="001149F8" w:rsidRDefault="00C32C16" w:rsidP="00CD2A8A">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C32C16" w:rsidRPr="001149F8" w:rsidRDefault="00C32C16" w:rsidP="00CD2A8A">
            <w:pPr>
              <w:jc w:val="center"/>
              <w:rPr>
                <w:b/>
                <w:color w:val="FFFFFF" w:themeColor="background1"/>
                <w:sz w:val="28"/>
                <w:szCs w:val="28"/>
              </w:rPr>
            </w:pPr>
            <w:r w:rsidRPr="001149F8">
              <w:rPr>
                <w:b/>
                <w:color w:val="FFFFFF" w:themeColor="background1"/>
                <w:sz w:val="28"/>
                <w:szCs w:val="28"/>
              </w:rPr>
              <w:t>Sencilla</w:t>
            </w:r>
          </w:p>
        </w:tc>
      </w:tr>
      <w:tr w:rsidR="00C32C16" w:rsidTr="00CD2A8A">
        <w:tc>
          <w:tcPr>
            <w:tcW w:w="2972" w:type="dxa"/>
            <w:shd w:val="clear" w:color="auto" w:fill="auto"/>
            <w:vAlign w:val="center"/>
          </w:tcPr>
          <w:p w:rsidR="00C32C16" w:rsidRDefault="00C32C16" w:rsidP="00CD2A8A">
            <w:pPr>
              <w:jc w:val="center"/>
              <w:rPr>
                <w:rFonts w:cs="Calibri"/>
                <w:szCs w:val="22"/>
              </w:rPr>
            </w:pPr>
            <w:r>
              <w:rPr>
                <w:rFonts w:cs="Calibri"/>
                <w:szCs w:val="22"/>
              </w:rPr>
              <w:t>MR Santiago</w:t>
            </w:r>
          </w:p>
          <w:p w:rsidR="00C32C16" w:rsidRDefault="00C32C16" w:rsidP="00CD2A8A">
            <w:pPr>
              <w:jc w:val="center"/>
            </w:pPr>
            <w:r>
              <w:rPr>
                <w:rFonts w:cs="Calibri"/>
                <w:szCs w:val="22"/>
              </w:rPr>
              <w:t>Solace Puerto Varas</w:t>
            </w:r>
          </w:p>
        </w:tc>
        <w:tc>
          <w:tcPr>
            <w:tcW w:w="1418" w:type="dxa"/>
            <w:shd w:val="clear" w:color="auto" w:fill="auto"/>
            <w:vAlign w:val="center"/>
          </w:tcPr>
          <w:p w:rsidR="00C32C16" w:rsidRDefault="00C32C16" w:rsidP="00CD2A8A">
            <w:pPr>
              <w:jc w:val="center"/>
            </w:pPr>
            <w:r>
              <w:t>Turista Sup.</w:t>
            </w:r>
          </w:p>
          <w:p w:rsidR="00C32C16" w:rsidRPr="00374422" w:rsidRDefault="00C32C16" w:rsidP="00CD2A8A">
            <w:pPr>
              <w:jc w:val="center"/>
            </w:pPr>
            <w:r>
              <w:t>Primera Sup.</w:t>
            </w:r>
          </w:p>
        </w:tc>
        <w:tc>
          <w:tcPr>
            <w:tcW w:w="2551" w:type="dxa"/>
            <w:shd w:val="clear" w:color="auto" w:fill="auto"/>
            <w:vAlign w:val="center"/>
          </w:tcPr>
          <w:p w:rsidR="00C32C16" w:rsidRPr="00B3405C" w:rsidRDefault="00C32C16" w:rsidP="00CD2A8A">
            <w:pPr>
              <w:jc w:val="center"/>
            </w:pPr>
            <w:r>
              <w:t>Hasta septiembre 30</w:t>
            </w:r>
          </w:p>
        </w:tc>
        <w:tc>
          <w:tcPr>
            <w:tcW w:w="1134" w:type="dxa"/>
            <w:shd w:val="clear" w:color="auto" w:fill="auto"/>
            <w:vAlign w:val="center"/>
          </w:tcPr>
          <w:p w:rsidR="00C32C16" w:rsidRPr="00624CB4" w:rsidRDefault="00C32C16" w:rsidP="00CD2A8A">
            <w:pPr>
              <w:jc w:val="center"/>
            </w:pPr>
            <w:r w:rsidRPr="00624CB4">
              <w:t>1.113</w:t>
            </w:r>
          </w:p>
        </w:tc>
        <w:tc>
          <w:tcPr>
            <w:tcW w:w="1134" w:type="dxa"/>
            <w:shd w:val="clear" w:color="auto" w:fill="auto"/>
            <w:vAlign w:val="center"/>
          </w:tcPr>
          <w:p w:rsidR="00C32C16" w:rsidRPr="00624CB4" w:rsidRDefault="00C32C16" w:rsidP="00CD2A8A">
            <w:pPr>
              <w:jc w:val="center"/>
            </w:pPr>
            <w:r w:rsidRPr="00624CB4">
              <w:t>NA</w:t>
            </w:r>
          </w:p>
        </w:tc>
        <w:tc>
          <w:tcPr>
            <w:tcW w:w="1134" w:type="dxa"/>
            <w:shd w:val="clear" w:color="auto" w:fill="auto"/>
            <w:vAlign w:val="center"/>
          </w:tcPr>
          <w:p w:rsidR="00C32C16" w:rsidRPr="00624CB4" w:rsidRDefault="00C32C16" w:rsidP="00CD2A8A">
            <w:pPr>
              <w:jc w:val="center"/>
            </w:pPr>
            <w:r w:rsidRPr="00624CB4">
              <w:t>2.043</w:t>
            </w:r>
          </w:p>
        </w:tc>
      </w:tr>
      <w:tr w:rsidR="00C32C16" w:rsidTr="00CD2A8A">
        <w:tc>
          <w:tcPr>
            <w:tcW w:w="2972" w:type="dxa"/>
            <w:shd w:val="clear" w:color="auto" w:fill="auto"/>
            <w:vAlign w:val="center"/>
          </w:tcPr>
          <w:p w:rsidR="00C32C16" w:rsidRDefault="00C32C16" w:rsidP="00CD2A8A">
            <w:pPr>
              <w:jc w:val="center"/>
              <w:rPr>
                <w:rFonts w:cs="Calibri"/>
                <w:szCs w:val="22"/>
              </w:rPr>
            </w:pPr>
            <w:r>
              <w:rPr>
                <w:rFonts w:cs="Calibri"/>
                <w:szCs w:val="22"/>
              </w:rPr>
              <w:t>MR Santiago</w:t>
            </w:r>
          </w:p>
          <w:p w:rsidR="00C32C16" w:rsidRDefault="00C32C16" w:rsidP="00CD2A8A">
            <w:pPr>
              <w:jc w:val="center"/>
            </w:pPr>
            <w:r>
              <w:rPr>
                <w:rFonts w:cs="Calibri"/>
                <w:szCs w:val="22"/>
              </w:rPr>
              <w:t>Solace Puerto Varas</w:t>
            </w:r>
          </w:p>
        </w:tc>
        <w:tc>
          <w:tcPr>
            <w:tcW w:w="1418" w:type="dxa"/>
            <w:shd w:val="clear" w:color="auto" w:fill="auto"/>
            <w:vAlign w:val="center"/>
          </w:tcPr>
          <w:p w:rsidR="00C32C16" w:rsidRDefault="00C32C16" w:rsidP="00CD2A8A">
            <w:pPr>
              <w:jc w:val="center"/>
            </w:pPr>
            <w:r>
              <w:t>Turista Sup.</w:t>
            </w:r>
          </w:p>
          <w:p w:rsidR="00C32C16" w:rsidRPr="00374422" w:rsidRDefault="00C32C16" w:rsidP="00CD2A8A">
            <w:pPr>
              <w:jc w:val="center"/>
            </w:pPr>
            <w:r>
              <w:t>Primera Sup.</w:t>
            </w:r>
          </w:p>
        </w:tc>
        <w:tc>
          <w:tcPr>
            <w:tcW w:w="2551" w:type="dxa"/>
            <w:shd w:val="clear" w:color="auto" w:fill="auto"/>
            <w:vAlign w:val="center"/>
          </w:tcPr>
          <w:p w:rsidR="00C32C16" w:rsidRDefault="00C32C16" w:rsidP="00CD2A8A">
            <w:pPr>
              <w:jc w:val="center"/>
            </w:pPr>
            <w:r>
              <w:t>Octubre 1 a noviembre 30</w:t>
            </w:r>
          </w:p>
        </w:tc>
        <w:tc>
          <w:tcPr>
            <w:tcW w:w="1134" w:type="dxa"/>
            <w:shd w:val="clear" w:color="auto" w:fill="auto"/>
            <w:vAlign w:val="center"/>
          </w:tcPr>
          <w:p w:rsidR="00C32C16" w:rsidRPr="00624CB4" w:rsidRDefault="00C32C16" w:rsidP="00CD2A8A">
            <w:pPr>
              <w:jc w:val="center"/>
            </w:pPr>
            <w:r w:rsidRPr="00624CB4">
              <w:t>1.297</w:t>
            </w:r>
          </w:p>
        </w:tc>
        <w:tc>
          <w:tcPr>
            <w:tcW w:w="1134" w:type="dxa"/>
            <w:shd w:val="clear" w:color="auto" w:fill="auto"/>
            <w:vAlign w:val="center"/>
          </w:tcPr>
          <w:p w:rsidR="00C32C16" w:rsidRPr="00624CB4" w:rsidRDefault="00C32C16" w:rsidP="00CD2A8A">
            <w:pPr>
              <w:jc w:val="center"/>
            </w:pPr>
            <w:r w:rsidRPr="00624CB4">
              <w:t>NA</w:t>
            </w:r>
          </w:p>
        </w:tc>
        <w:tc>
          <w:tcPr>
            <w:tcW w:w="1134" w:type="dxa"/>
            <w:shd w:val="clear" w:color="auto" w:fill="auto"/>
            <w:vAlign w:val="center"/>
          </w:tcPr>
          <w:p w:rsidR="00C32C16" w:rsidRPr="00624CB4" w:rsidRDefault="00C32C16" w:rsidP="00CD2A8A">
            <w:pPr>
              <w:jc w:val="center"/>
            </w:pPr>
            <w:r w:rsidRPr="00624CB4">
              <w:t>2.394</w:t>
            </w:r>
          </w:p>
        </w:tc>
      </w:tr>
      <w:tr w:rsidR="00C32C16" w:rsidTr="00CD2A8A">
        <w:tc>
          <w:tcPr>
            <w:tcW w:w="2972" w:type="dxa"/>
            <w:tcBorders>
              <w:bottom w:val="single" w:sz="4" w:space="0" w:color="auto"/>
            </w:tcBorders>
            <w:shd w:val="clear" w:color="auto" w:fill="auto"/>
            <w:vAlign w:val="center"/>
          </w:tcPr>
          <w:p w:rsidR="00C32C16" w:rsidRDefault="00C32C16" w:rsidP="00CD2A8A">
            <w:pPr>
              <w:jc w:val="center"/>
              <w:rPr>
                <w:rFonts w:cs="Calibri"/>
                <w:szCs w:val="22"/>
              </w:rPr>
            </w:pPr>
            <w:r>
              <w:rPr>
                <w:rFonts w:cs="Calibri"/>
                <w:szCs w:val="22"/>
              </w:rPr>
              <w:t>MR Santiago</w:t>
            </w:r>
          </w:p>
          <w:p w:rsidR="00C32C16" w:rsidRPr="00D42120" w:rsidRDefault="00C32C16" w:rsidP="00CD2A8A">
            <w:pPr>
              <w:jc w:val="center"/>
            </w:pPr>
            <w:r>
              <w:rPr>
                <w:rFonts w:cs="Calibri"/>
                <w:szCs w:val="22"/>
              </w:rPr>
              <w:t>Solace Puerto Varas</w:t>
            </w:r>
          </w:p>
        </w:tc>
        <w:tc>
          <w:tcPr>
            <w:tcW w:w="1418" w:type="dxa"/>
            <w:tcBorders>
              <w:bottom w:val="single" w:sz="4" w:space="0" w:color="auto"/>
            </w:tcBorders>
            <w:shd w:val="clear" w:color="auto" w:fill="auto"/>
            <w:vAlign w:val="center"/>
          </w:tcPr>
          <w:p w:rsidR="00C32C16" w:rsidRDefault="00C32C16" w:rsidP="00CD2A8A">
            <w:pPr>
              <w:jc w:val="center"/>
            </w:pPr>
            <w:r>
              <w:t>Turista Sup.</w:t>
            </w:r>
          </w:p>
          <w:p w:rsidR="00C32C16" w:rsidRPr="00374422" w:rsidRDefault="00C32C16" w:rsidP="00CD2A8A">
            <w:pPr>
              <w:jc w:val="center"/>
            </w:pPr>
            <w:r>
              <w:t>Primera Sup.</w:t>
            </w:r>
          </w:p>
        </w:tc>
        <w:tc>
          <w:tcPr>
            <w:tcW w:w="2551" w:type="dxa"/>
            <w:tcBorders>
              <w:bottom w:val="single" w:sz="4" w:space="0" w:color="auto"/>
            </w:tcBorders>
            <w:shd w:val="clear" w:color="auto" w:fill="auto"/>
            <w:vAlign w:val="center"/>
          </w:tcPr>
          <w:p w:rsidR="00C32C16" w:rsidRPr="00F606F4" w:rsidRDefault="00C32C16" w:rsidP="00CD2A8A">
            <w:pPr>
              <w:jc w:val="center"/>
            </w:pPr>
            <w:r>
              <w:t>Diciembre 1 a febrero 29, 2024</w:t>
            </w:r>
          </w:p>
        </w:tc>
        <w:tc>
          <w:tcPr>
            <w:tcW w:w="1134" w:type="dxa"/>
            <w:tcBorders>
              <w:bottom w:val="single" w:sz="4" w:space="0" w:color="auto"/>
            </w:tcBorders>
            <w:shd w:val="clear" w:color="auto" w:fill="auto"/>
            <w:vAlign w:val="center"/>
          </w:tcPr>
          <w:p w:rsidR="00C32C16" w:rsidRPr="00624CB4" w:rsidRDefault="00C32C16" w:rsidP="00CD2A8A">
            <w:pPr>
              <w:jc w:val="center"/>
            </w:pPr>
            <w:r w:rsidRPr="00624CB4">
              <w:t>1.280</w:t>
            </w:r>
          </w:p>
        </w:tc>
        <w:tc>
          <w:tcPr>
            <w:tcW w:w="1134" w:type="dxa"/>
            <w:tcBorders>
              <w:bottom w:val="single" w:sz="4" w:space="0" w:color="auto"/>
            </w:tcBorders>
            <w:shd w:val="clear" w:color="auto" w:fill="auto"/>
            <w:vAlign w:val="center"/>
          </w:tcPr>
          <w:p w:rsidR="00C32C16" w:rsidRPr="00624CB4" w:rsidRDefault="00C32C16" w:rsidP="00CD2A8A">
            <w:pPr>
              <w:jc w:val="center"/>
            </w:pPr>
            <w:r w:rsidRPr="00624CB4">
              <w:t>NA</w:t>
            </w:r>
          </w:p>
        </w:tc>
        <w:tc>
          <w:tcPr>
            <w:tcW w:w="1134" w:type="dxa"/>
            <w:tcBorders>
              <w:bottom w:val="single" w:sz="4" w:space="0" w:color="auto"/>
            </w:tcBorders>
            <w:shd w:val="clear" w:color="auto" w:fill="auto"/>
            <w:vAlign w:val="center"/>
          </w:tcPr>
          <w:p w:rsidR="00C32C16" w:rsidRDefault="00C32C16" w:rsidP="00CD2A8A">
            <w:pPr>
              <w:jc w:val="center"/>
            </w:pPr>
            <w:r w:rsidRPr="00624CB4">
              <w:t>2.364</w:t>
            </w:r>
          </w:p>
        </w:tc>
      </w:tr>
      <w:tr w:rsidR="00C32C16" w:rsidTr="00CD2A8A">
        <w:tc>
          <w:tcPr>
            <w:tcW w:w="2972" w:type="dxa"/>
            <w:shd w:val="pct20" w:color="auto" w:fill="auto"/>
            <w:vAlign w:val="center"/>
          </w:tcPr>
          <w:p w:rsidR="00C32C16" w:rsidRPr="00BD7BA0" w:rsidRDefault="00C32C16" w:rsidP="00CD2A8A">
            <w:pPr>
              <w:jc w:val="center"/>
              <w:rPr>
                <w:rFonts w:cs="Calibri"/>
                <w:szCs w:val="22"/>
              </w:rPr>
            </w:pPr>
            <w:r w:rsidRPr="00BD7BA0">
              <w:rPr>
                <w:rFonts w:cs="Calibri"/>
                <w:szCs w:val="22"/>
              </w:rPr>
              <w:t>Torremayor Lyon</w:t>
            </w:r>
            <w:r>
              <w:rPr>
                <w:rFonts w:cs="Calibri"/>
                <w:szCs w:val="22"/>
              </w:rPr>
              <w:t xml:space="preserve"> Santiago</w:t>
            </w:r>
          </w:p>
          <w:p w:rsidR="00C32C16" w:rsidRDefault="00C32C16" w:rsidP="00CD2A8A">
            <w:pPr>
              <w:jc w:val="center"/>
              <w:rPr>
                <w:rFonts w:cs="Calibri"/>
                <w:szCs w:val="22"/>
              </w:rPr>
            </w:pPr>
            <w:r>
              <w:rPr>
                <w:rFonts w:cs="Calibri"/>
                <w:szCs w:val="22"/>
              </w:rPr>
              <w:t>Solace Puerto Varas</w:t>
            </w:r>
          </w:p>
        </w:tc>
        <w:tc>
          <w:tcPr>
            <w:tcW w:w="1418" w:type="dxa"/>
            <w:shd w:val="pct20" w:color="auto" w:fill="auto"/>
            <w:vAlign w:val="center"/>
          </w:tcPr>
          <w:p w:rsidR="00C32C16" w:rsidRDefault="00C32C16" w:rsidP="00CD2A8A">
            <w:pPr>
              <w:jc w:val="center"/>
            </w:pPr>
            <w:r>
              <w:t>Primera</w:t>
            </w:r>
          </w:p>
          <w:p w:rsidR="00C32C16" w:rsidRDefault="00C32C16" w:rsidP="00CD2A8A">
            <w:pPr>
              <w:jc w:val="center"/>
            </w:pPr>
            <w:r>
              <w:t>Primera Sup.</w:t>
            </w:r>
          </w:p>
        </w:tc>
        <w:tc>
          <w:tcPr>
            <w:tcW w:w="2551" w:type="dxa"/>
            <w:shd w:val="pct20" w:color="auto" w:fill="auto"/>
            <w:vAlign w:val="center"/>
          </w:tcPr>
          <w:p w:rsidR="00C32C16" w:rsidRPr="00B3405C" w:rsidRDefault="00C32C16" w:rsidP="00CD2A8A">
            <w:pPr>
              <w:jc w:val="center"/>
            </w:pPr>
            <w:r>
              <w:t>Hasta septiembre 30</w:t>
            </w:r>
          </w:p>
        </w:tc>
        <w:tc>
          <w:tcPr>
            <w:tcW w:w="1134" w:type="dxa"/>
            <w:shd w:val="pct20" w:color="auto" w:fill="auto"/>
            <w:vAlign w:val="center"/>
          </w:tcPr>
          <w:p w:rsidR="00C32C16" w:rsidRPr="00B85CB6" w:rsidRDefault="00C32C16" w:rsidP="00CD2A8A">
            <w:pPr>
              <w:jc w:val="center"/>
            </w:pPr>
            <w:r w:rsidRPr="00B85CB6">
              <w:t>1.183</w:t>
            </w:r>
          </w:p>
        </w:tc>
        <w:tc>
          <w:tcPr>
            <w:tcW w:w="1134" w:type="dxa"/>
            <w:shd w:val="pct20" w:color="auto" w:fill="auto"/>
            <w:vAlign w:val="center"/>
          </w:tcPr>
          <w:p w:rsidR="00C32C16" w:rsidRPr="00B85CB6" w:rsidRDefault="00C32C16" w:rsidP="00CD2A8A">
            <w:pPr>
              <w:jc w:val="center"/>
            </w:pPr>
            <w:r w:rsidRPr="00B85CB6">
              <w:t>NA</w:t>
            </w:r>
          </w:p>
        </w:tc>
        <w:tc>
          <w:tcPr>
            <w:tcW w:w="1134" w:type="dxa"/>
            <w:shd w:val="pct20" w:color="auto" w:fill="auto"/>
            <w:vAlign w:val="center"/>
          </w:tcPr>
          <w:p w:rsidR="00C32C16" w:rsidRPr="00B85CB6" w:rsidRDefault="00C32C16" w:rsidP="00CD2A8A">
            <w:pPr>
              <w:jc w:val="center"/>
            </w:pPr>
            <w:r w:rsidRPr="00B85CB6">
              <w:t>2.225</w:t>
            </w:r>
          </w:p>
        </w:tc>
      </w:tr>
      <w:tr w:rsidR="00C32C16" w:rsidTr="00CD2A8A">
        <w:tc>
          <w:tcPr>
            <w:tcW w:w="2972" w:type="dxa"/>
            <w:shd w:val="pct20" w:color="auto" w:fill="auto"/>
            <w:vAlign w:val="center"/>
          </w:tcPr>
          <w:p w:rsidR="00C32C16" w:rsidRPr="00BD7BA0" w:rsidRDefault="00C32C16" w:rsidP="00CD2A8A">
            <w:pPr>
              <w:jc w:val="center"/>
              <w:rPr>
                <w:rFonts w:cs="Calibri"/>
                <w:szCs w:val="22"/>
              </w:rPr>
            </w:pPr>
            <w:r w:rsidRPr="00BD7BA0">
              <w:rPr>
                <w:rFonts w:cs="Calibri"/>
                <w:szCs w:val="22"/>
              </w:rPr>
              <w:t>Torremayor Lyon</w:t>
            </w:r>
            <w:r>
              <w:rPr>
                <w:rFonts w:cs="Calibri"/>
                <w:szCs w:val="22"/>
              </w:rPr>
              <w:t xml:space="preserve"> Santiago</w:t>
            </w:r>
          </w:p>
          <w:p w:rsidR="00C32C16" w:rsidRDefault="00C32C16" w:rsidP="00CD2A8A">
            <w:pPr>
              <w:jc w:val="center"/>
              <w:rPr>
                <w:rFonts w:cs="Calibri"/>
                <w:szCs w:val="22"/>
              </w:rPr>
            </w:pPr>
            <w:r>
              <w:rPr>
                <w:rFonts w:cs="Calibri"/>
                <w:szCs w:val="22"/>
              </w:rPr>
              <w:t>Solace Puerto Varas</w:t>
            </w:r>
          </w:p>
        </w:tc>
        <w:tc>
          <w:tcPr>
            <w:tcW w:w="1418" w:type="dxa"/>
            <w:shd w:val="pct20" w:color="auto" w:fill="auto"/>
            <w:vAlign w:val="center"/>
          </w:tcPr>
          <w:p w:rsidR="00C32C16" w:rsidRDefault="00C32C16" w:rsidP="00CD2A8A">
            <w:pPr>
              <w:jc w:val="center"/>
            </w:pPr>
            <w:r>
              <w:t>Primera</w:t>
            </w:r>
          </w:p>
          <w:p w:rsidR="00C32C16" w:rsidRDefault="00C32C16" w:rsidP="00CD2A8A">
            <w:pPr>
              <w:jc w:val="center"/>
            </w:pPr>
            <w:r>
              <w:t>Primera Sup.</w:t>
            </w:r>
          </w:p>
        </w:tc>
        <w:tc>
          <w:tcPr>
            <w:tcW w:w="2551" w:type="dxa"/>
            <w:shd w:val="pct20" w:color="auto" w:fill="auto"/>
            <w:vAlign w:val="center"/>
          </w:tcPr>
          <w:p w:rsidR="00C32C16" w:rsidRDefault="00C32C16" w:rsidP="00CD2A8A">
            <w:pPr>
              <w:jc w:val="center"/>
            </w:pPr>
            <w:r>
              <w:t>Octubre 1 a noviembre 30</w:t>
            </w:r>
          </w:p>
        </w:tc>
        <w:tc>
          <w:tcPr>
            <w:tcW w:w="1134" w:type="dxa"/>
            <w:shd w:val="pct20" w:color="auto" w:fill="auto"/>
            <w:vAlign w:val="center"/>
          </w:tcPr>
          <w:p w:rsidR="00C32C16" w:rsidRPr="00B85CB6" w:rsidRDefault="00C32C16" w:rsidP="00CD2A8A">
            <w:pPr>
              <w:jc w:val="center"/>
            </w:pPr>
            <w:r w:rsidRPr="00B85CB6">
              <w:t>1.403</w:t>
            </w:r>
          </w:p>
        </w:tc>
        <w:tc>
          <w:tcPr>
            <w:tcW w:w="1134" w:type="dxa"/>
            <w:shd w:val="pct20" w:color="auto" w:fill="auto"/>
            <w:vAlign w:val="center"/>
          </w:tcPr>
          <w:p w:rsidR="00C32C16" w:rsidRPr="00B85CB6" w:rsidRDefault="00C32C16" w:rsidP="00CD2A8A">
            <w:pPr>
              <w:jc w:val="center"/>
            </w:pPr>
            <w:r w:rsidRPr="00B85CB6">
              <w:t>NA</w:t>
            </w:r>
          </w:p>
        </w:tc>
        <w:tc>
          <w:tcPr>
            <w:tcW w:w="1134" w:type="dxa"/>
            <w:shd w:val="pct20" w:color="auto" w:fill="auto"/>
            <w:vAlign w:val="center"/>
          </w:tcPr>
          <w:p w:rsidR="00C32C16" w:rsidRPr="00B85CB6" w:rsidRDefault="00C32C16" w:rsidP="00CD2A8A">
            <w:pPr>
              <w:jc w:val="center"/>
            </w:pPr>
            <w:r w:rsidRPr="00B85CB6">
              <w:t>2.651</w:t>
            </w:r>
          </w:p>
        </w:tc>
      </w:tr>
      <w:tr w:rsidR="00C32C16" w:rsidTr="00CD2A8A">
        <w:tc>
          <w:tcPr>
            <w:tcW w:w="2972" w:type="dxa"/>
            <w:shd w:val="pct20" w:color="auto" w:fill="auto"/>
            <w:vAlign w:val="center"/>
          </w:tcPr>
          <w:p w:rsidR="00C32C16" w:rsidRPr="00BD7BA0" w:rsidRDefault="00C32C16" w:rsidP="00CD2A8A">
            <w:pPr>
              <w:jc w:val="center"/>
              <w:rPr>
                <w:rFonts w:cs="Calibri"/>
                <w:szCs w:val="22"/>
              </w:rPr>
            </w:pPr>
            <w:r w:rsidRPr="00BD7BA0">
              <w:rPr>
                <w:rFonts w:cs="Calibri"/>
                <w:szCs w:val="22"/>
              </w:rPr>
              <w:t>Torremayor Lyon</w:t>
            </w:r>
            <w:r>
              <w:rPr>
                <w:rFonts w:cs="Calibri"/>
                <w:szCs w:val="22"/>
              </w:rPr>
              <w:t xml:space="preserve"> Santiago</w:t>
            </w:r>
          </w:p>
          <w:p w:rsidR="00C32C16" w:rsidRDefault="00C32C16" w:rsidP="00CD2A8A">
            <w:pPr>
              <w:jc w:val="center"/>
              <w:rPr>
                <w:rFonts w:cs="Calibri"/>
                <w:szCs w:val="22"/>
              </w:rPr>
            </w:pPr>
            <w:r>
              <w:rPr>
                <w:rFonts w:cs="Calibri"/>
                <w:szCs w:val="22"/>
              </w:rPr>
              <w:t>Solace Puerto Varas</w:t>
            </w:r>
          </w:p>
        </w:tc>
        <w:tc>
          <w:tcPr>
            <w:tcW w:w="1418" w:type="dxa"/>
            <w:shd w:val="pct20" w:color="auto" w:fill="auto"/>
            <w:vAlign w:val="center"/>
          </w:tcPr>
          <w:p w:rsidR="00C32C16" w:rsidRDefault="00C32C16" w:rsidP="00CD2A8A">
            <w:pPr>
              <w:jc w:val="center"/>
            </w:pPr>
            <w:r>
              <w:t>Primera</w:t>
            </w:r>
          </w:p>
          <w:p w:rsidR="00C32C16" w:rsidRDefault="00C32C16" w:rsidP="00CD2A8A">
            <w:pPr>
              <w:jc w:val="center"/>
            </w:pPr>
            <w:r>
              <w:t>Primera Sup.</w:t>
            </w:r>
          </w:p>
        </w:tc>
        <w:tc>
          <w:tcPr>
            <w:tcW w:w="2551" w:type="dxa"/>
            <w:shd w:val="pct20" w:color="auto" w:fill="auto"/>
            <w:vAlign w:val="center"/>
          </w:tcPr>
          <w:p w:rsidR="00C32C16" w:rsidRPr="00F606F4" w:rsidRDefault="00C32C16" w:rsidP="00CD2A8A">
            <w:pPr>
              <w:jc w:val="center"/>
            </w:pPr>
            <w:r>
              <w:t>Diciembre 1 a febrero 29, 2024</w:t>
            </w:r>
          </w:p>
        </w:tc>
        <w:tc>
          <w:tcPr>
            <w:tcW w:w="1134" w:type="dxa"/>
            <w:shd w:val="pct20" w:color="auto" w:fill="auto"/>
            <w:vAlign w:val="center"/>
          </w:tcPr>
          <w:p w:rsidR="00C32C16" w:rsidRPr="00B85CB6" w:rsidRDefault="00C32C16" w:rsidP="00CD2A8A">
            <w:pPr>
              <w:jc w:val="center"/>
            </w:pPr>
            <w:r w:rsidRPr="00B85CB6">
              <w:t>1.350</w:t>
            </w:r>
          </w:p>
        </w:tc>
        <w:tc>
          <w:tcPr>
            <w:tcW w:w="1134" w:type="dxa"/>
            <w:shd w:val="pct20" w:color="auto" w:fill="auto"/>
            <w:vAlign w:val="center"/>
          </w:tcPr>
          <w:p w:rsidR="00C32C16" w:rsidRPr="00B85CB6" w:rsidRDefault="00C32C16" w:rsidP="00CD2A8A">
            <w:pPr>
              <w:jc w:val="center"/>
            </w:pPr>
            <w:r w:rsidRPr="00B85CB6">
              <w:t>NA</w:t>
            </w:r>
          </w:p>
        </w:tc>
        <w:tc>
          <w:tcPr>
            <w:tcW w:w="1134" w:type="dxa"/>
            <w:shd w:val="pct20" w:color="auto" w:fill="auto"/>
            <w:vAlign w:val="center"/>
          </w:tcPr>
          <w:p w:rsidR="00C32C16" w:rsidRDefault="00C32C16" w:rsidP="00CD2A8A">
            <w:pPr>
              <w:jc w:val="center"/>
            </w:pPr>
            <w:r w:rsidRPr="00B85CB6">
              <w:t>2.547</w:t>
            </w:r>
          </w:p>
        </w:tc>
      </w:tr>
      <w:tr w:rsidR="00C32C16" w:rsidTr="00CD2A8A">
        <w:tc>
          <w:tcPr>
            <w:tcW w:w="2972" w:type="dxa"/>
            <w:shd w:val="clear" w:color="auto" w:fill="auto"/>
            <w:vAlign w:val="center"/>
          </w:tcPr>
          <w:p w:rsidR="00C32C16" w:rsidRDefault="00C32C16" w:rsidP="00CD2A8A">
            <w:pPr>
              <w:jc w:val="center"/>
              <w:rPr>
                <w:rFonts w:cs="Calibri"/>
                <w:szCs w:val="22"/>
              </w:rPr>
            </w:pPr>
            <w:r>
              <w:rPr>
                <w:rFonts w:cs="Calibri"/>
                <w:szCs w:val="22"/>
              </w:rPr>
              <w:t>Diego de Almagro Prov. Santiago</w:t>
            </w:r>
          </w:p>
          <w:p w:rsidR="00C32C16" w:rsidRDefault="00C32C16" w:rsidP="00CD2A8A">
            <w:pPr>
              <w:jc w:val="center"/>
            </w:pPr>
            <w:r>
              <w:rPr>
                <w:rFonts w:cs="Calibri"/>
                <w:szCs w:val="22"/>
              </w:rPr>
              <w:t>Solace Puerto Varas</w:t>
            </w:r>
          </w:p>
        </w:tc>
        <w:tc>
          <w:tcPr>
            <w:tcW w:w="1418" w:type="dxa"/>
            <w:shd w:val="clear" w:color="auto" w:fill="auto"/>
            <w:vAlign w:val="center"/>
          </w:tcPr>
          <w:p w:rsidR="00C32C16" w:rsidRDefault="00C32C16" w:rsidP="00CD2A8A">
            <w:pPr>
              <w:jc w:val="center"/>
            </w:pPr>
            <w:r>
              <w:t>Primera</w:t>
            </w:r>
          </w:p>
          <w:p w:rsidR="00C32C16" w:rsidRPr="001065EA" w:rsidRDefault="00C32C16" w:rsidP="00CD2A8A">
            <w:pPr>
              <w:jc w:val="center"/>
            </w:pPr>
            <w:r>
              <w:t>Primera Sup.</w:t>
            </w:r>
          </w:p>
        </w:tc>
        <w:tc>
          <w:tcPr>
            <w:tcW w:w="2551" w:type="dxa"/>
            <w:shd w:val="clear" w:color="auto" w:fill="auto"/>
            <w:vAlign w:val="center"/>
          </w:tcPr>
          <w:p w:rsidR="00C32C16" w:rsidRPr="00B3405C" w:rsidRDefault="00C32C16" w:rsidP="00CD2A8A">
            <w:pPr>
              <w:jc w:val="center"/>
            </w:pPr>
            <w:r>
              <w:t>Hasta septiembre 30</w:t>
            </w:r>
          </w:p>
        </w:tc>
        <w:tc>
          <w:tcPr>
            <w:tcW w:w="1134" w:type="dxa"/>
            <w:shd w:val="clear" w:color="auto" w:fill="auto"/>
            <w:vAlign w:val="center"/>
          </w:tcPr>
          <w:p w:rsidR="00C32C16" w:rsidRPr="00BA6BD4" w:rsidRDefault="00C32C16" w:rsidP="00CD2A8A">
            <w:pPr>
              <w:jc w:val="center"/>
            </w:pPr>
            <w:r w:rsidRPr="00BA6BD4">
              <w:t>1.227</w:t>
            </w:r>
          </w:p>
        </w:tc>
        <w:tc>
          <w:tcPr>
            <w:tcW w:w="1134" w:type="dxa"/>
            <w:shd w:val="clear" w:color="auto" w:fill="auto"/>
            <w:vAlign w:val="center"/>
          </w:tcPr>
          <w:p w:rsidR="00C32C16" w:rsidRPr="00BA6BD4" w:rsidRDefault="00C32C16" w:rsidP="00CD2A8A">
            <w:pPr>
              <w:jc w:val="center"/>
            </w:pPr>
            <w:r w:rsidRPr="00BA6BD4">
              <w:t>NA</w:t>
            </w:r>
          </w:p>
        </w:tc>
        <w:tc>
          <w:tcPr>
            <w:tcW w:w="1134" w:type="dxa"/>
            <w:shd w:val="clear" w:color="auto" w:fill="auto"/>
            <w:vAlign w:val="center"/>
          </w:tcPr>
          <w:p w:rsidR="00C32C16" w:rsidRPr="00BA6BD4" w:rsidRDefault="00C32C16" w:rsidP="00CD2A8A">
            <w:pPr>
              <w:jc w:val="center"/>
            </w:pPr>
            <w:r w:rsidRPr="00BA6BD4">
              <w:t>2.218</w:t>
            </w:r>
          </w:p>
        </w:tc>
      </w:tr>
      <w:tr w:rsidR="00C32C16" w:rsidTr="00CD2A8A">
        <w:tc>
          <w:tcPr>
            <w:tcW w:w="2972" w:type="dxa"/>
            <w:tcBorders>
              <w:bottom w:val="single" w:sz="4" w:space="0" w:color="auto"/>
            </w:tcBorders>
            <w:shd w:val="clear" w:color="auto" w:fill="auto"/>
            <w:vAlign w:val="center"/>
          </w:tcPr>
          <w:p w:rsidR="00C32C16" w:rsidRDefault="00C32C16" w:rsidP="00CD2A8A">
            <w:pPr>
              <w:jc w:val="center"/>
              <w:rPr>
                <w:rFonts w:cs="Calibri"/>
                <w:szCs w:val="22"/>
              </w:rPr>
            </w:pPr>
            <w:r>
              <w:rPr>
                <w:rFonts w:cs="Calibri"/>
                <w:szCs w:val="22"/>
              </w:rPr>
              <w:t>Diego de Almagro Prov. Santiago</w:t>
            </w:r>
          </w:p>
          <w:p w:rsidR="00C32C16" w:rsidRPr="006F7BBB" w:rsidRDefault="00C32C16" w:rsidP="00CD2A8A">
            <w:pPr>
              <w:jc w:val="center"/>
            </w:pPr>
            <w:r>
              <w:rPr>
                <w:rFonts w:cs="Calibri"/>
                <w:szCs w:val="22"/>
              </w:rPr>
              <w:t>Solace Puerto Varas</w:t>
            </w:r>
          </w:p>
        </w:tc>
        <w:tc>
          <w:tcPr>
            <w:tcW w:w="1418" w:type="dxa"/>
            <w:tcBorders>
              <w:bottom w:val="single" w:sz="4" w:space="0" w:color="auto"/>
            </w:tcBorders>
            <w:shd w:val="clear" w:color="auto" w:fill="auto"/>
            <w:vAlign w:val="center"/>
          </w:tcPr>
          <w:p w:rsidR="00C32C16" w:rsidRDefault="00C32C16" w:rsidP="00CD2A8A">
            <w:pPr>
              <w:jc w:val="center"/>
            </w:pPr>
            <w:r>
              <w:t>Primera</w:t>
            </w:r>
          </w:p>
          <w:p w:rsidR="00C32C16" w:rsidRPr="001065EA" w:rsidRDefault="00C32C16" w:rsidP="00CD2A8A">
            <w:pPr>
              <w:jc w:val="center"/>
            </w:pPr>
            <w:r>
              <w:t>Primera Sup.</w:t>
            </w:r>
          </w:p>
        </w:tc>
        <w:tc>
          <w:tcPr>
            <w:tcW w:w="2551" w:type="dxa"/>
            <w:tcBorders>
              <w:bottom w:val="single" w:sz="4" w:space="0" w:color="auto"/>
            </w:tcBorders>
            <w:shd w:val="clear" w:color="auto" w:fill="auto"/>
            <w:vAlign w:val="center"/>
          </w:tcPr>
          <w:p w:rsidR="00C32C16" w:rsidRPr="00F606F4" w:rsidRDefault="00C32C16" w:rsidP="00CD2A8A">
            <w:pPr>
              <w:jc w:val="center"/>
            </w:pPr>
            <w:r>
              <w:t>Octubre 1 a febrero 29, 2023</w:t>
            </w:r>
          </w:p>
        </w:tc>
        <w:tc>
          <w:tcPr>
            <w:tcW w:w="1134" w:type="dxa"/>
            <w:tcBorders>
              <w:bottom w:val="single" w:sz="4" w:space="0" w:color="auto"/>
            </w:tcBorders>
            <w:shd w:val="clear" w:color="auto" w:fill="auto"/>
            <w:vAlign w:val="center"/>
          </w:tcPr>
          <w:p w:rsidR="00C32C16" w:rsidRPr="00BA6BD4" w:rsidRDefault="00C32C16" w:rsidP="00CD2A8A">
            <w:pPr>
              <w:jc w:val="center"/>
            </w:pPr>
            <w:r w:rsidRPr="00BA6BD4">
              <w:t>1.394</w:t>
            </w:r>
          </w:p>
        </w:tc>
        <w:tc>
          <w:tcPr>
            <w:tcW w:w="1134" w:type="dxa"/>
            <w:tcBorders>
              <w:bottom w:val="single" w:sz="4" w:space="0" w:color="auto"/>
            </w:tcBorders>
            <w:shd w:val="clear" w:color="auto" w:fill="auto"/>
            <w:vAlign w:val="center"/>
          </w:tcPr>
          <w:p w:rsidR="00C32C16" w:rsidRPr="00BA6BD4" w:rsidRDefault="00C32C16" w:rsidP="00CD2A8A">
            <w:pPr>
              <w:jc w:val="center"/>
            </w:pPr>
            <w:r w:rsidRPr="00BA6BD4">
              <w:t>NA</w:t>
            </w:r>
          </w:p>
        </w:tc>
        <w:tc>
          <w:tcPr>
            <w:tcW w:w="1134" w:type="dxa"/>
            <w:tcBorders>
              <w:bottom w:val="single" w:sz="4" w:space="0" w:color="auto"/>
            </w:tcBorders>
            <w:shd w:val="clear" w:color="auto" w:fill="auto"/>
            <w:vAlign w:val="center"/>
          </w:tcPr>
          <w:p w:rsidR="00C32C16" w:rsidRDefault="00C32C16" w:rsidP="00CD2A8A">
            <w:pPr>
              <w:jc w:val="center"/>
            </w:pPr>
            <w:r w:rsidRPr="00BA6BD4">
              <w:t>2.541</w:t>
            </w:r>
          </w:p>
        </w:tc>
      </w:tr>
      <w:tr w:rsidR="00C32C16" w:rsidTr="00CD2A8A">
        <w:tc>
          <w:tcPr>
            <w:tcW w:w="2972" w:type="dxa"/>
            <w:shd w:val="pct20" w:color="auto" w:fill="auto"/>
            <w:vAlign w:val="center"/>
          </w:tcPr>
          <w:p w:rsidR="00C32C16" w:rsidRPr="00BD7BA0" w:rsidRDefault="00C32C16" w:rsidP="00CD2A8A">
            <w:pPr>
              <w:jc w:val="center"/>
              <w:rPr>
                <w:rFonts w:cs="Calibri"/>
                <w:szCs w:val="22"/>
              </w:rPr>
            </w:pPr>
            <w:r w:rsidRPr="00BD7BA0">
              <w:rPr>
                <w:rFonts w:cs="Calibri"/>
                <w:szCs w:val="22"/>
              </w:rPr>
              <w:t>45 by Director</w:t>
            </w:r>
            <w:r>
              <w:rPr>
                <w:rFonts w:cs="Calibri"/>
                <w:szCs w:val="22"/>
              </w:rPr>
              <w:t xml:space="preserve"> Santiago</w:t>
            </w:r>
          </w:p>
          <w:p w:rsidR="00C32C16" w:rsidRDefault="00C32C16" w:rsidP="00CD2A8A">
            <w:pPr>
              <w:jc w:val="center"/>
              <w:rPr>
                <w:rFonts w:cs="Calibri"/>
                <w:szCs w:val="22"/>
              </w:rPr>
            </w:pPr>
            <w:r>
              <w:rPr>
                <w:rFonts w:cs="Calibri"/>
                <w:szCs w:val="22"/>
              </w:rPr>
              <w:t>Solace Puerto Varas</w:t>
            </w:r>
          </w:p>
        </w:tc>
        <w:tc>
          <w:tcPr>
            <w:tcW w:w="1418" w:type="dxa"/>
            <w:shd w:val="pct20" w:color="auto" w:fill="auto"/>
            <w:vAlign w:val="center"/>
          </w:tcPr>
          <w:p w:rsidR="00C32C16" w:rsidRDefault="00C32C16" w:rsidP="00CD2A8A">
            <w:pPr>
              <w:jc w:val="center"/>
            </w:pPr>
            <w:r>
              <w:t>Primera</w:t>
            </w:r>
          </w:p>
          <w:p w:rsidR="00C32C16" w:rsidRDefault="00C32C16" w:rsidP="00CD2A8A">
            <w:pPr>
              <w:jc w:val="center"/>
            </w:pPr>
            <w:r>
              <w:t>Primera Sup.</w:t>
            </w:r>
          </w:p>
        </w:tc>
        <w:tc>
          <w:tcPr>
            <w:tcW w:w="2551" w:type="dxa"/>
            <w:shd w:val="pct20" w:color="auto" w:fill="auto"/>
            <w:vAlign w:val="center"/>
          </w:tcPr>
          <w:p w:rsidR="00C32C16" w:rsidRPr="00B3405C" w:rsidRDefault="00C32C16" w:rsidP="00CD2A8A">
            <w:pPr>
              <w:jc w:val="center"/>
            </w:pPr>
            <w:r>
              <w:t>Hasta septiembre 30</w:t>
            </w:r>
          </w:p>
        </w:tc>
        <w:tc>
          <w:tcPr>
            <w:tcW w:w="1134" w:type="dxa"/>
            <w:shd w:val="pct20" w:color="auto" w:fill="auto"/>
            <w:vAlign w:val="center"/>
          </w:tcPr>
          <w:p w:rsidR="00C32C16" w:rsidRPr="00492273" w:rsidRDefault="00C32C16" w:rsidP="00CD2A8A">
            <w:pPr>
              <w:jc w:val="center"/>
            </w:pPr>
            <w:r w:rsidRPr="00492273">
              <w:t>1.178</w:t>
            </w:r>
          </w:p>
        </w:tc>
        <w:tc>
          <w:tcPr>
            <w:tcW w:w="1134" w:type="dxa"/>
            <w:shd w:val="pct20" w:color="auto" w:fill="auto"/>
            <w:vAlign w:val="center"/>
          </w:tcPr>
          <w:p w:rsidR="00C32C16" w:rsidRPr="00492273" w:rsidRDefault="00C32C16" w:rsidP="00CD2A8A">
            <w:pPr>
              <w:jc w:val="center"/>
            </w:pPr>
            <w:r w:rsidRPr="00492273">
              <w:t>NA</w:t>
            </w:r>
          </w:p>
        </w:tc>
        <w:tc>
          <w:tcPr>
            <w:tcW w:w="1134" w:type="dxa"/>
            <w:shd w:val="pct20" w:color="auto" w:fill="auto"/>
            <w:vAlign w:val="center"/>
          </w:tcPr>
          <w:p w:rsidR="00C32C16" w:rsidRPr="00492273" w:rsidRDefault="00C32C16" w:rsidP="00CD2A8A">
            <w:pPr>
              <w:jc w:val="center"/>
            </w:pPr>
            <w:r w:rsidRPr="00492273">
              <w:t>2.213</w:t>
            </w:r>
          </w:p>
        </w:tc>
      </w:tr>
      <w:tr w:rsidR="00C32C16" w:rsidTr="00CD2A8A">
        <w:tc>
          <w:tcPr>
            <w:tcW w:w="2972" w:type="dxa"/>
            <w:shd w:val="pct20" w:color="auto" w:fill="auto"/>
            <w:vAlign w:val="center"/>
          </w:tcPr>
          <w:p w:rsidR="00C32C16" w:rsidRPr="00BD7BA0" w:rsidRDefault="00C32C16" w:rsidP="00CD2A8A">
            <w:pPr>
              <w:jc w:val="center"/>
              <w:rPr>
                <w:rFonts w:cs="Calibri"/>
                <w:szCs w:val="22"/>
              </w:rPr>
            </w:pPr>
            <w:r w:rsidRPr="00BD7BA0">
              <w:rPr>
                <w:rFonts w:cs="Calibri"/>
                <w:szCs w:val="22"/>
              </w:rPr>
              <w:t>45 by Director</w:t>
            </w:r>
            <w:r>
              <w:rPr>
                <w:rFonts w:cs="Calibri"/>
                <w:szCs w:val="22"/>
              </w:rPr>
              <w:t xml:space="preserve"> Santiago</w:t>
            </w:r>
          </w:p>
          <w:p w:rsidR="00C32C16" w:rsidRDefault="00C32C16" w:rsidP="00CD2A8A">
            <w:pPr>
              <w:jc w:val="center"/>
              <w:rPr>
                <w:rFonts w:cs="Calibri"/>
                <w:szCs w:val="22"/>
              </w:rPr>
            </w:pPr>
            <w:r>
              <w:rPr>
                <w:rFonts w:cs="Calibri"/>
                <w:szCs w:val="22"/>
              </w:rPr>
              <w:t>Solace Puerto Varas</w:t>
            </w:r>
          </w:p>
        </w:tc>
        <w:tc>
          <w:tcPr>
            <w:tcW w:w="1418" w:type="dxa"/>
            <w:shd w:val="pct20" w:color="auto" w:fill="auto"/>
            <w:vAlign w:val="center"/>
          </w:tcPr>
          <w:p w:rsidR="00C32C16" w:rsidRDefault="00C32C16" w:rsidP="00CD2A8A">
            <w:pPr>
              <w:jc w:val="center"/>
            </w:pPr>
            <w:r>
              <w:t>Primera</w:t>
            </w:r>
          </w:p>
          <w:p w:rsidR="00C32C16" w:rsidRDefault="00C32C16" w:rsidP="00CD2A8A">
            <w:pPr>
              <w:jc w:val="center"/>
            </w:pPr>
            <w:r>
              <w:t>Primera Sup.</w:t>
            </w:r>
          </w:p>
        </w:tc>
        <w:tc>
          <w:tcPr>
            <w:tcW w:w="2551" w:type="dxa"/>
            <w:shd w:val="pct20" w:color="auto" w:fill="auto"/>
            <w:vAlign w:val="center"/>
          </w:tcPr>
          <w:p w:rsidR="00C32C16" w:rsidRPr="00F606F4" w:rsidRDefault="00C32C16" w:rsidP="00CD2A8A">
            <w:pPr>
              <w:jc w:val="center"/>
            </w:pPr>
            <w:r>
              <w:t>Octubre 1 a febrero 29, 2023</w:t>
            </w:r>
          </w:p>
        </w:tc>
        <w:tc>
          <w:tcPr>
            <w:tcW w:w="1134" w:type="dxa"/>
            <w:shd w:val="pct20" w:color="auto" w:fill="auto"/>
            <w:vAlign w:val="center"/>
          </w:tcPr>
          <w:p w:rsidR="00C32C16" w:rsidRPr="00492273" w:rsidRDefault="00C32C16" w:rsidP="00CD2A8A">
            <w:pPr>
              <w:jc w:val="center"/>
            </w:pPr>
            <w:r w:rsidRPr="00492273">
              <w:t>1.344</w:t>
            </w:r>
          </w:p>
        </w:tc>
        <w:tc>
          <w:tcPr>
            <w:tcW w:w="1134" w:type="dxa"/>
            <w:shd w:val="pct20" w:color="auto" w:fill="auto"/>
            <w:vAlign w:val="center"/>
          </w:tcPr>
          <w:p w:rsidR="00C32C16" w:rsidRPr="00492273" w:rsidRDefault="00C32C16" w:rsidP="00CD2A8A">
            <w:pPr>
              <w:jc w:val="center"/>
            </w:pPr>
            <w:r w:rsidRPr="00492273">
              <w:t>NA</w:t>
            </w:r>
          </w:p>
        </w:tc>
        <w:tc>
          <w:tcPr>
            <w:tcW w:w="1134" w:type="dxa"/>
            <w:shd w:val="pct20" w:color="auto" w:fill="auto"/>
            <w:vAlign w:val="center"/>
          </w:tcPr>
          <w:p w:rsidR="00C32C16" w:rsidRDefault="00C32C16" w:rsidP="00CD2A8A">
            <w:pPr>
              <w:jc w:val="center"/>
            </w:pPr>
            <w:r w:rsidRPr="00492273">
              <w:t>2.534</w:t>
            </w:r>
          </w:p>
        </w:tc>
      </w:tr>
    </w:tbl>
    <w:p w:rsidR="00C32C16" w:rsidRDefault="00C32C16" w:rsidP="006D698C">
      <w:pPr>
        <w:pStyle w:val="itinerario"/>
      </w:pPr>
    </w:p>
    <w:p w:rsidR="006D698C" w:rsidRDefault="006D698C" w:rsidP="006D698C">
      <w:pPr>
        <w:pStyle w:val="vinetas"/>
        <w:jc w:val="both"/>
      </w:pPr>
      <w:r w:rsidRPr="0029073F">
        <w:t>Hoteles previstos o de categoría similar.</w:t>
      </w:r>
    </w:p>
    <w:p w:rsidR="006D698C" w:rsidRPr="0029073F" w:rsidRDefault="006D698C" w:rsidP="006D698C">
      <w:pPr>
        <w:pStyle w:val="vinetas"/>
      </w:pPr>
      <w:r w:rsidRPr="00A2374F">
        <w:t>C</w:t>
      </w:r>
      <w:r>
        <w:t>onsultar por disponibilidad en h</w:t>
      </w:r>
      <w:r w:rsidRPr="00A2374F">
        <w:t>abitación Doble Twin.</w:t>
      </w:r>
    </w:p>
    <w:p w:rsidR="006D698C" w:rsidRPr="0029073F" w:rsidRDefault="006D698C" w:rsidP="006D698C">
      <w:pPr>
        <w:pStyle w:val="vinetas"/>
        <w:jc w:val="both"/>
      </w:pPr>
      <w:r w:rsidRPr="0029073F">
        <w:t>Precios sujetos a cambio sin previo aviso.</w:t>
      </w:r>
    </w:p>
    <w:p w:rsidR="006D698C" w:rsidRPr="0029073F" w:rsidRDefault="006D698C" w:rsidP="006D698C">
      <w:pPr>
        <w:pStyle w:val="vinetas"/>
        <w:numPr>
          <w:ilvl w:val="0"/>
          <w:numId w:val="0"/>
        </w:numPr>
        <w:ind w:left="714"/>
        <w:jc w:val="both"/>
      </w:pPr>
      <w:r w:rsidRPr="0029073F">
        <w:t>Aplican gastos de cancelación según condiciones generales sin excepción.</w:t>
      </w:r>
    </w:p>
    <w:p w:rsidR="006D698C" w:rsidRPr="0029073F" w:rsidRDefault="006D698C" w:rsidP="006D698C">
      <w:pPr>
        <w:pStyle w:val="vinetas"/>
        <w:jc w:val="both"/>
      </w:pPr>
      <w:r w:rsidRPr="0029073F">
        <w:t xml:space="preserve">Los traslados aeropuerto – hotel, en servicio compartido, operan desde las 7:00 a.m. (hora de llegada del vuelo) hasta las 9:30 p.m. (hora de llegada del vuelo). Fuera de este horario, se debe considerar traslados en servicio privado. Espera máxima de 2 horas desde la llegada del vuelo. </w:t>
      </w:r>
    </w:p>
    <w:p w:rsidR="006D698C" w:rsidRPr="0029073F" w:rsidRDefault="006D698C" w:rsidP="006D698C">
      <w:pPr>
        <w:pStyle w:val="vinetas"/>
        <w:jc w:val="both"/>
      </w:pPr>
      <w:r w:rsidRPr="0029073F">
        <w:t xml:space="preserve">Los traslados hotel – aeropuerto, en servicio compartido, operan desde las 7:00 a.m. (hora de recogida en el hotel) hasta las 21:30 p.m. (hora de recogida en el hotel). Fuera de este horario, se debe considerar traslados en servicio privado. </w:t>
      </w:r>
    </w:p>
    <w:p w:rsidR="006D698C" w:rsidRPr="0029073F" w:rsidRDefault="006D698C" w:rsidP="006D698C">
      <w:pPr>
        <w:pStyle w:val="vinetas"/>
        <w:jc w:val="both"/>
      </w:pPr>
      <w:r w:rsidRPr="0029073F">
        <w:t>El horario de recogida de los pasajeros se realiza con la siguiente anticipación:</w:t>
      </w:r>
    </w:p>
    <w:p w:rsidR="006D698C" w:rsidRPr="0029073F" w:rsidRDefault="006D698C" w:rsidP="006D698C">
      <w:pPr>
        <w:pStyle w:val="vinetas"/>
        <w:numPr>
          <w:ilvl w:val="0"/>
          <w:numId w:val="0"/>
        </w:numPr>
        <w:ind w:left="714"/>
        <w:jc w:val="both"/>
      </w:pPr>
      <w:r w:rsidRPr="0029073F">
        <w:t>Para vuelos domésticos, con 2 horas 30 minutos de antelación.</w:t>
      </w:r>
    </w:p>
    <w:p w:rsidR="006D698C" w:rsidRPr="0029073F" w:rsidRDefault="006D698C" w:rsidP="006D698C">
      <w:pPr>
        <w:pStyle w:val="vinetas"/>
        <w:numPr>
          <w:ilvl w:val="0"/>
          <w:numId w:val="0"/>
        </w:numPr>
        <w:ind w:left="714"/>
        <w:jc w:val="both"/>
      </w:pPr>
      <w:r w:rsidRPr="0029073F">
        <w:t xml:space="preserve">Para vuelos internacionales, con 3 horas 30 minutos de antelación. </w:t>
      </w:r>
    </w:p>
    <w:p w:rsidR="006D698C" w:rsidRPr="0029073F" w:rsidRDefault="006D698C" w:rsidP="006D698C">
      <w:pPr>
        <w:pStyle w:val="vinetas"/>
        <w:numPr>
          <w:ilvl w:val="0"/>
          <w:numId w:val="0"/>
        </w:numPr>
        <w:ind w:left="714"/>
        <w:jc w:val="both"/>
      </w:pPr>
      <w:r w:rsidRPr="0029073F">
        <w:t xml:space="preserve">Este servicio podría considerar un margen de espera del pasajero en el hotel de 25 a 30 minutos.  </w:t>
      </w:r>
    </w:p>
    <w:p w:rsidR="006D698C" w:rsidRDefault="006D698C" w:rsidP="006D698C">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rsidR="006D698C" w:rsidRPr="0029073F" w:rsidRDefault="006D698C" w:rsidP="006D698C">
      <w:pPr>
        <w:pStyle w:val="vinetas"/>
        <w:jc w:val="both"/>
      </w:pPr>
      <w:r w:rsidRPr="0029073F">
        <w:t xml:space="preserve">Durante las fechas de </w:t>
      </w:r>
      <w:r>
        <w:t xml:space="preserve">SOBRE SOLICITUD y </w:t>
      </w:r>
      <w:r w:rsidRPr="0029073F">
        <w:t>BLACK OUT las tarifas y disponibilidad de hoteles están sujetas a cambios, por favor consultar.</w:t>
      </w:r>
    </w:p>
    <w:p w:rsidR="00066F4E" w:rsidRPr="00066F4E" w:rsidRDefault="00066F4E" w:rsidP="00066F4E">
      <w:pPr>
        <w:pStyle w:val="dias"/>
        <w:rPr>
          <w:color w:val="1F3864"/>
          <w:sz w:val="28"/>
          <w:szCs w:val="28"/>
        </w:rPr>
      </w:pPr>
      <w:r w:rsidRPr="00066F4E">
        <w:rPr>
          <w:color w:val="1F3864"/>
          <w:sz w:val="28"/>
          <w:szCs w:val="28"/>
        </w:rPr>
        <w:t>FECHAS SOBRE SOLICITUD EN CHILE</w:t>
      </w:r>
    </w:p>
    <w:tbl>
      <w:tblPr>
        <w:tblStyle w:val="Tablaconcuadrcula"/>
        <w:tblW w:w="0" w:type="auto"/>
        <w:tblLook w:val="04A0" w:firstRow="1" w:lastRow="0" w:firstColumn="1" w:lastColumn="0" w:noHBand="0" w:noVBand="1"/>
      </w:tblPr>
      <w:tblGrid>
        <w:gridCol w:w="5028"/>
        <w:gridCol w:w="5022"/>
      </w:tblGrid>
      <w:tr w:rsidR="00066F4E" w:rsidRPr="00CF5B57" w:rsidTr="00CD2A8A">
        <w:tc>
          <w:tcPr>
            <w:tcW w:w="5028" w:type="dxa"/>
            <w:shd w:val="clear" w:color="auto" w:fill="1F3864"/>
            <w:vAlign w:val="center"/>
          </w:tcPr>
          <w:p w:rsidR="00066F4E" w:rsidRPr="009A7103" w:rsidRDefault="00066F4E" w:rsidP="00CD2A8A">
            <w:pPr>
              <w:jc w:val="center"/>
              <w:rPr>
                <w:b/>
                <w:color w:val="FFFFFF" w:themeColor="background1"/>
                <w:sz w:val="28"/>
                <w:szCs w:val="28"/>
              </w:rPr>
            </w:pPr>
            <w:r w:rsidRPr="009A7103">
              <w:rPr>
                <w:b/>
                <w:color w:val="FFFFFF" w:themeColor="background1"/>
                <w:sz w:val="28"/>
                <w:szCs w:val="28"/>
              </w:rPr>
              <w:t>Hotel</w:t>
            </w:r>
          </w:p>
        </w:tc>
        <w:tc>
          <w:tcPr>
            <w:tcW w:w="5022" w:type="dxa"/>
            <w:shd w:val="clear" w:color="auto" w:fill="1F3864"/>
            <w:vAlign w:val="center"/>
          </w:tcPr>
          <w:p w:rsidR="00066F4E" w:rsidRPr="009A7103" w:rsidRDefault="00066F4E" w:rsidP="00CD2A8A">
            <w:pPr>
              <w:jc w:val="center"/>
              <w:rPr>
                <w:b/>
                <w:color w:val="FFFFFF" w:themeColor="background1"/>
                <w:sz w:val="28"/>
                <w:szCs w:val="28"/>
              </w:rPr>
            </w:pPr>
            <w:r w:rsidRPr="009A7103">
              <w:rPr>
                <w:b/>
                <w:color w:val="FFFFFF" w:themeColor="background1"/>
                <w:sz w:val="28"/>
                <w:szCs w:val="28"/>
              </w:rPr>
              <w:t>Fechas</w:t>
            </w:r>
          </w:p>
        </w:tc>
      </w:tr>
      <w:tr w:rsidR="00066F4E" w:rsidRPr="00CF5B57" w:rsidTr="00CD2A8A">
        <w:tc>
          <w:tcPr>
            <w:tcW w:w="5028" w:type="dxa"/>
            <w:vAlign w:val="center"/>
          </w:tcPr>
          <w:p w:rsidR="00066F4E" w:rsidRDefault="00066F4E" w:rsidP="00CD2A8A">
            <w:pPr>
              <w:jc w:val="center"/>
            </w:pPr>
            <w:r>
              <w:t>The Ritz Carlton</w:t>
            </w:r>
          </w:p>
        </w:tc>
        <w:tc>
          <w:tcPr>
            <w:tcW w:w="5022" w:type="dxa"/>
            <w:vAlign w:val="center"/>
          </w:tcPr>
          <w:p w:rsidR="00066F4E" w:rsidRDefault="00066F4E" w:rsidP="00CD2A8A">
            <w:pPr>
              <w:jc w:val="center"/>
            </w:pPr>
            <w:r>
              <w:t>Septiembre 21 al 30</w:t>
            </w:r>
          </w:p>
        </w:tc>
      </w:tr>
      <w:tr w:rsidR="00066F4E" w:rsidRPr="00CF5B57" w:rsidTr="00CD2A8A">
        <w:tc>
          <w:tcPr>
            <w:tcW w:w="5028" w:type="dxa"/>
            <w:vAlign w:val="center"/>
          </w:tcPr>
          <w:p w:rsidR="00066F4E" w:rsidRDefault="00066F4E" w:rsidP="00CD2A8A">
            <w:pPr>
              <w:jc w:val="center"/>
            </w:pPr>
            <w:r>
              <w:t>Todos los hoteles en Santiago</w:t>
            </w:r>
          </w:p>
        </w:tc>
        <w:tc>
          <w:tcPr>
            <w:tcW w:w="5022" w:type="dxa"/>
            <w:vAlign w:val="center"/>
          </w:tcPr>
          <w:p w:rsidR="00066F4E" w:rsidRDefault="00066F4E" w:rsidP="00CD2A8A">
            <w:pPr>
              <w:jc w:val="center"/>
            </w:pPr>
            <w:r>
              <w:t>Octubre 20 a noviembre 5</w:t>
            </w:r>
          </w:p>
        </w:tc>
      </w:tr>
      <w:tr w:rsidR="00066F4E" w:rsidRPr="00CF5B57" w:rsidTr="00CD2A8A">
        <w:tc>
          <w:tcPr>
            <w:tcW w:w="5028" w:type="dxa"/>
            <w:vAlign w:val="center"/>
          </w:tcPr>
          <w:p w:rsidR="00066F4E" w:rsidRDefault="00066F4E" w:rsidP="00CD2A8A">
            <w:pPr>
              <w:jc w:val="center"/>
            </w:pPr>
            <w:r>
              <w:t>Todos los hoteles en Santiago</w:t>
            </w:r>
          </w:p>
        </w:tc>
        <w:tc>
          <w:tcPr>
            <w:tcW w:w="5022" w:type="dxa"/>
            <w:vAlign w:val="center"/>
          </w:tcPr>
          <w:p w:rsidR="00066F4E" w:rsidRDefault="00066F4E" w:rsidP="00CD2A8A">
            <w:pPr>
              <w:jc w:val="center"/>
            </w:pPr>
            <w:r>
              <w:t>Noviembre 17 al 26</w:t>
            </w:r>
          </w:p>
        </w:tc>
      </w:tr>
    </w:tbl>
    <w:p w:rsidR="00066F4E" w:rsidRDefault="00066F4E" w:rsidP="00066F4E">
      <w:pPr>
        <w:pStyle w:val="itinerario"/>
        <w:rPr>
          <w:lang w:val="en-US"/>
        </w:rPr>
      </w:pPr>
    </w:p>
    <w:p w:rsidR="006D698C" w:rsidRPr="00273571" w:rsidRDefault="006D698C" w:rsidP="006D698C">
      <w:pPr>
        <w:pStyle w:val="dias"/>
        <w:rPr>
          <w:color w:val="1F3864"/>
          <w:sz w:val="28"/>
          <w:szCs w:val="28"/>
          <w:lang w:val="en-US"/>
        </w:rPr>
      </w:pPr>
      <w:r w:rsidRPr="00273571">
        <w:rPr>
          <w:caps w:val="0"/>
          <w:color w:val="1F3864"/>
          <w:sz w:val="28"/>
          <w:szCs w:val="28"/>
          <w:lang w:val="en-US"/>
        </w:rPr>
        <w:t xml:space="preserve">FECHAS </w:t>
      </w:r>
      <w:r w:rsidRPr="00066F4E">
        <w:rPr>
          <w:caps w:val="0"/>
          <w:color w:val="1F3864"/>
          <w:sz w:val="28"/>
          <w:szCs w:val="28"/>
          <w:lang w:val="en-US"/>
        </w:rPr>
        <w:t>BLACK OUT EN CHILE</w:t>
      </w:r>
    </w:p>
    <w:tbl>
      <w:tblPr>
        <w:tblStyle w:val="Tablaconcuadrcula"/>
        <w:tblW w:w="0" w:type="auto"/>
        <w:tblLook w:val="04A0" w:firstRow="1" w:lastRow="0" w:firstColumn="1" w:lastColumn="0" w:noHBand="0" w:noVBand="1"/>
      </w:tblPr>
      <w:tblGrid>
        <w:gridCol w:w="5098"/>
        <w:gridCol w:w="4952"/>
      </w:tblGrid>
      <w:tr w:rsidR="006D698C" w:rsidRPr="00CF5B57" w:rsidTr="00DB42FA">
        <w:tc>
          <w:tcPr>
            <w:tcW w:w="5098" w:type="dxa"/>
            <w:shd w:val="clear" w:color="auto" w:fill="1F3864"/>
            <w:vAlign w:val="center"/>
          </w:tcPr>
          <w:p w:rsidR="006D698C" w:rsidRPr="009A7103" w:rsidRDefault="006D698C" w:rsidP="00DB42FA">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rsidR="006D698C" w:rsidRPr="009A7103" w:rsidRDefault="006D698C" w:rsidP="00DB42FA">
            <w:pPr>
              <w:jc w:val="center"/>
              <w:rPr>
                <w:b/>
                <w:color w:val="FFFFFF" w:themeColor="background1"/>
                <w:sz w:val="28"/>
                <w:szCs w:val="28"/>
              </w:rPr>
            </w:pPr>
            <w:r w:rsidRPr="009A7103">
              <w:rPr>
                <w:b/>
                <w:color w:val="FFFFFF" w:themeColor="background1"/>
                <w:sz w:val="28"/>
                <w:szCs w:val="28"/>
              </w:rPr>
              <w:t>Fechas</w:t>
            </w:r>
          </w:p>
        </w:tc>
      </w:tr>
      <w:tr w:rsidR="006D698C" w:rsidRPr="00CF5B57" w:rsidTr="00DB42FA">
        <w:tc>
          <w:tcPr>
            <w:tcW w:w="5098" w:type="dxa"/>
            <w:vAlign w:val="center"/>
          </w:tcPr>
          <w:p w:rsidR="006D698C" w:rsidRDefault="006D698C" w:rsidP="00DB42FA">
            <w:pPr>
              <w:jc w:val="center"/>
            </w:pPr>
            <w:r>
              <w:t>The Ritz Carlton</w:t>
            </w:r>
          </w:p>
        </w:tc>
        <w:tc>
          <w:tcPr>
            <w:tcW w:w="4952" w:type="dxa"/>
            <w:vAlign w:val="center"/>
          </w:tcPr>
          <w:p w:rsidR="006D698C" w:rsidRDefault="006D698C" w:rsidP="00DB42FA">
            <w:pPr>
              <w:jc w:val="center"/>
            </w:pPr>
            <w:r>
              <w:t>Octubre 20 a noviembre 5</w:t>
            </w:r>
          </w:p>
        </w:tc>
      </w:tr>
      <w:tr w:rsidR="006D698C" w:rsidRPr="00CF5B57" w:rsidTr="00DB42FA">
        <w:tc>
          <w:tcPr>
            <w:tcW w:w="5098" w:type="dxa"/>
            <w:vAlign w:val="center"/>
          </w:tcPr>
          <w:p w:rsidR="006D698C" w:rsidRDefault="006D698C" w:rsidP="00DB42FA">
            <w:pPr>
              <w:jc w:val="center"/>
            </w:pPr>
            <w:r>
              <w:t>Cumbres Lastarria</w:t>
            </w:r>
          </w:p>
        </w:tc>
        <w:tc>
          <w:tcPr>
            <w:tcW w:w="4952" w:type="dxa"/>
            <w:vAlign w:val="center"/>
          </w:tcPr>
          <w:p w:rsidR="006D698C" w:rsidRDefault="006D698C" w:rsidP="002E3D82">
            <w:pPr>
              <w:jc w:val="center"/>
            </w:pPr>
            <w:r>
              <w:t xml:space="preserve">Octubre 20 a noviembre </w:t>
            </w:r>
            <w:r w:rsidR="002E3D82">
              <w:t>11</w:t>
            </w:r>
          </w:p>
        </w:tc>
      </w:tr>
      <w:tr w:rsidR="006D698C" w:rsidRPr="00CF5B57" w:rsidTr="00DB42FA">
        <w:tc>
          <w:tcPr>
            <w:tcW w:w="5098" w:type="dxa"/>
            <w:vAlign w:val="center"/>
          </w:tcPr>
          <w:p w:rsidR="006D698C" w:rsidRDefault="006D698C" w:rsidP="00DB42FA">
            <w:pPr>
              <w:jc w:val="center"/>
            </w:pPr>
            <w:r>
              <w:t>Cumbres Lastarria</w:t>
            </w:r>
          </w:p>
        </w:tc>
        <w:tc>
          <w:tcPr>
            <w:tcW w:w="4952" w:type="dxa"/>
            <w:vAlign w:val="center"/>
          </w:tcPr>
          <w:p w:rsidR="006D698C" w:rsidRDefault="006D698C" w:rsidP="00DB42FA">
            <w:pPr>
              <w:jc w:val="center"/>
            </w:pPr>
            <w:r>
              <w:t>Noviembre 17 al 26</w:t>
            </w:r>
          </w:p>
        </w:tc>
      </w:tr>
      <w:tr w:rsidR="006D698C" w:rsidRPr="00CF5B57" w:rsidTr="00DB42FA">
        <w:tc>
          <w:tcPr>
            <w:tcW w:w="5098" w:type="dxa"/>
            <w:vAlign w:val="center"/>
          </w:tcPr>
          <w:p w:rsidR="006D698C" w:rsidRDefault="006D698C" w:rsidP="00DB42FA">
            <w:pPr>
              <w:jc w:val="center"/>
            </w:pPr>
            <w:r>
              <w:t>Pullman Santiago El Bosque</w:t>
            </w:r>
          </w:p>
        </w:tc>
        <w:tc>
          <w:tcPr>
            <w:tcW w:w="4952" w:type="dxa"/>
            <w:vAlign w:val="center"/>
          </w:tcPr>
          <w:p w:rsidR="006D698C" w:rsidRDefault="006D698C" w:rsidP="00DB42FA">
            <w:pPr>
              <w:jc w:val="center"/>
            </w:pPr>
            <w:r>
              <w:t>Octubre 10 a noviembre 10</w:t>
            </w:r>
          </w:p>
        </w:tc>
      </w:tr>
    </w:tbl>
    <w:p w:rsidR="006D698C" w:rsidRDefault="006D698C" w:rsidP="006D698C">
      <w:pPr>
        <w:pStyle w:val="itinerario"/>
      </w:pPr>
    </w:p>
    <w:p w:rsidR="006D698C" w:rsidRPr="004A73C4" w:rsidRDefault="006D698C" w:rsidP="006D698C">
      <w:pPr>
        <w:pStyle w:val="dias"/>
        <w:rPr>
          <w:color w:val="1F3864"/>
          <w:sz w:val="28"/>
          <w:szCs w:val="28"/>
        </w:rPr>
      </w:pPr>
      <w:r w:rsidRPr="004A73C4">
        <w:rPr>
          <w:caps w:val="0"/>
          <w:color w:val="1F3864"/>
          <w:sz w:val="28"/>
          <w:szCs w:val="28"/>
        </w:rPr>
        <w:t>POLÍTICA DE NIÑOS</w:t>
      </w:r>
    </w:p>
    <w:p w:rsidR="006D698C" w:rsidRDefault="006D698C" w:rsidP="006D698C">
      <w:pPr>
        <w:pStyle w:val="vinetas"/>
        <w:jc w:val="both"/>
      </w:pPr>
      <w:r>
        <w:t xml:space="preserve">Menores de 2 años van gratis, compartiendo cama con adultos. </w:t>
      </w:r>
    </w:p>
    <w:p w:rsidR="006D698C" w:rsidRDefault="006D698C" w:rsidP="006D698C">
      <w:pPr>
        <w:pStyle w:val="vinetas"/>
        <w:jc w:val="both"/>
      </w:pPr>
      <w:r>
        <w:t xml:space="preserve">Niños de 2 y hasta 5 años pagan el 50% del valor el programa, compartiendo habitación y camas con padres. </w:t>
      </w:r>
    </w:p>
    <w:p w:rsidR="006D698C" w:rsidRDefault="006D698C" w:rsidP="006D698C">
      <w:pPr>
        <w:pStyle w:val="vinetas"/>
        <w:jc w:val="both"/>
      </w:pPr>
      <w:r>
        <w:t>Niños mayores de 5 años pagan 100% del valor del programa.</w:t>
      </w:r>
    </w:p>
    <w:p w:rsidR="006D698C" w:rsidRDefault="006D698C" w:rsidP="006D698C">
      <w:pPr>
        <w:pStyle w:val="vinetas"/>
        <w:jc w:val="both"/>
      </w:pPr>
      <w:r>
        <w:t>Máximo un niño por habitación. Otras acomodaciones deberán ser consultadas.</w:t>
      </w:r>
    </w:p>
    <w:p w:rsidR="006D698C" w:rsidRDefault="006D698C" w:rsidP="006D698C">
      <w:pPr>
        <w:pStyle w:val="itinerario"/>
      </w:pPr>
    </w:p>
    <w:p w:rsidR="006D698C" w:rsidRDefault="006D698C" w:rsidP="006D698C">
      <w:pPr>
        <w:pStyle w:val="itinerario"/>
      </w:pPr>
    </w:p>
    <w:p w:rsidR="006D698C" w:rsidRDefault="006D698C" w:rsidP="006D698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D698C" w:rsidRPr="003561C7" w:rsidTr="00DB42FA">
        <w:tc>
          <w:tcPr>
            <w:tcW w:w="10060" w:type="dxa"/>
            <w:shd w:val="clear" w:color="auto" w:fill="1F3864"/>
          </w:tcPr>
          <w:p w:rsidR="006D698C" w:rsidRPr="003561C7" w:rsidRDefault="006D698C" w:rsidP="00DB42FA">
            <w:pPr>
              <w:jc w:val="center"/>
              <w:rPr>
                <w:b/>
                <w:color w:val="FFFFFF" w:themeColor="background1"/>
                <w:sz w:val="40"/>
                <w:szCs w:val="40"/>
              </w:rPr>
            </w:pPr>
            <w:r>
              <w:rPr>
                <w:b/>
                <w:color w:val="FFFFFF" w:themeColor="background1"/>
                <w:sz w:val="40"/>
                <w:szCs w:val="40"/>
              </w:rPr>
              <w:t>CONDICIONES ESPECÍFICAS</w:t>
            </w:r>
          </w:p>
        </w:tc>
      </w:tr>
    </w:tbl>
    <w:p w:rsidR="006D698C" w:rsidRDefault="006D698C" w:rsidP="006D698C">
      <w:pPr>
        <w:pStyle w:val="itinerario"/>
      </w:pPr>
    </w:p>
    <w:p w:rsidR="006D698C" w:rsidRPr="004A73C4" w:rsidRDefault="006D698C" w:rsidP="006D698C">
      <w:pPr>
        <w:pStyle w:val="dias"/>
        <w:rPr>
          <w:color w:val="1F3864"/>
          <w:sz w:val="28"/>
          <w:szCs w:val="28"/>
        </w:rPr>
      </w:pPr>
      <w:r w:rsidRPr="004A73C4">
        <w:rPr>
          <w:caps w:val="0"/>
          <w:color w:val="1F3864"/>
          <w:sz w:val="28"/>
          <w:szCs w:val="28"/>
        </w:rPr>
        <w:t>VIGENCIA DEL PLAN</w:t>
      </w:r>
    </w:p>
    <w:p w:rsidR="006D698C" w:rsidRPr="00B906A8" w:rsidRDefault="006D698C" w:rsidP="006D698C">
      <w:pPr>
        <w:pStyle w:val="itinerario"/>
      </w:pPr>
      <w:r w:rsidRPr="00B906A8">
        <w:t xml:space="preserve">La validez de las tarifas publicadas en cada uno de nuestros programas aplica hasta máximo el último día indicado en la vigencia.  </w:t>
      </w:r>
    </w:p>
    <w:p w:rsidR="006D698C" w:rsidRPr="00B906A8" w:rsidRDefault="006D698C" w:rsidP="006D698C">
      <w:pPr>
        <w:pStyle w:val="itinerario"/>
      </w:pPr>
    </w:p>
    <w:p w:rsidR="006D698C" w:rsidRPr="00B906A8" w:rsidRDefault="006D698C" w:rsidP="006D698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6D698C" w:rsidRPr="003C7C40" w:rsidRDefault="006D698C" w:rsidP="006D698C">
      <w:pPr>
        <w:pStyle w:val="dias"/>
        <w:rPr>
          <w:color w:val="1F3864"/>
          <w:sz w:val="28"/>
          <w:szCs w:val="28"/>
        </w:rPr>
      </w:pPr>
      <w:r>
        <w:rPr>
          <w:caps w:val="0"/>
          <w:color w:val="1F3864"/>
          <w:sz w:val="28"/>
          <w:szCs w:val="28"/>
        </w:rPr>
        <w:t>INFORMACIÓN IMPORTANTE</w:t>
      </w:r>
    </w:p>
    <w:p w:rsidR="006D698C" w:rsidRPr="005012D0" w:rsidRDefault="006D698C" w:rsidP="006D698C">
      <w:pPr>
        <w:pStyle w:val="vinetas"/>
        <w:ind w:left="720" w:hanging="360"/>
        <w:jc w:val="both"/>
      </w:pPr>
      <w:r w:rsidRPr="005012D0">
        <w:t xml:space="preserve">Tarifas sujetas a cambios y disponibilidad sin previo aviso. </w:t>
      </w:r>
    </w:p>
    <w:p w:rsidR="006D698C" w:rsidRPr="005012D0" w:rsidRDefault="006D698C" w:rsidP="006D698C">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6D698C" w:rsidRPr="005012D0" w:rsidRDefault="006D698C" w:rsidP="006D698C">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6D698C" w:rsidRPr="005012D0" w:rsidRDefault="006D698C" w:rsidP="006D698C">
      <w:pPr>
        <w:pStyle w:val="vinetas"/>
        <w:ind w:left="720" w:hanging="360"/>
        <w:jc w:val="both"/>
      </w:pPr>
      <w:r w:rsidRPr="005012D0">
        <w:t>Se entiende por servicios: traslados, visitas y excursiones detalladas, asistencia de guías locales para las visitas.</w:t>
      </w:r>
    </w:p>
    <w:p w:rsidR="006D698C" w:rsidRPr="005012D0" w:rsidRDefault="006D698C" w:rsidP="006D698C">
      <w:pPr>
        <w:pStyle w:val="vinetas"/>
        <w:ind w:left="720" w:hanging="360"/>
        <w:jc w:val="both"/>
      </w:pPr>
      <w:r w:rsidRPr="005012D0">
        <w:t>Las visitas incluidas son prestadas en servicio compartido no en privado.</w:t>
      </w:r>
    </w:p>
    <w:p w:rsidR="006D698C" w:rsidRPr="005012D0" w:rsidRDefault="006D698C" w:rsidP="006D698C">
      <w:pPr>
        <w:pStyle w:val="vinetas"/>
        <w:ind w:left="720" w:hanging="360"/>
        <w:jc w:val="both"/>
      </w:pPr>
      <w:r w:rsidRPr="005012D0">
        <w:t>Los hoteles mencionados como previstos al final están sujetos a variación, sin alterar en ningún momento su categoría.</w:t>
      </w:r>
    </w:p>
    <w:p w:rsidR="006D698C" w:rsidRPr="005012D0" w:rsidRDefault="006D698C" w:rsidP="006D698C">
      <w:pPr>
        <w:pStyle w:val="vinetas"/>
        <w:ind w:left="720" w:hanging="360"/>
        <w:jc w:val="both"/>
      </w:pPr>
      <w:r w:rsidRPr="005012D0">
        <w:t>Las habitaciones que se ofrece son de categoría estándar.</w:t>
      </w:r>
    </w:p>
    <w:p w:rsidR="006D698C" w:rsidRPr="005012D0" w:rsidRDefault="006D698C" w:rsidP="006D698C">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D698C" w:rsidRPr="005012D0" w:rsidRDefault="006D698C" w:rsidP="006D698C">
      <w:pPr>
        <w:pStyle w:val="vinetas"/>
        <w:spacing w:line="240" w:lineRule="auto"/>
        <w:jc w:val="both"/>
      </w:pPr>
      <w:r w:rsidRPr="005012D0">
        <w:t>Precios no válidos para grupos, Semana Santa, grandes eventos, Navidad y Fin de año.</w:t>
      </w:r>
    </w:p>
    <w:p w:rsidR="006D698C" w:rsidRPr="005012D0" w:rsidRDefault="006D698C" w:rsidP="006D698C">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rsidR="006D698C" w:rsidRPr="004A73C4" w:rsidRDefault="006D698C" w:rsidP="006D698C">
      <w:pPr>
        <w:pStyle w:val="dias"/>
        <w:rPr>
          <w:color w:val="1F3864"/>
          <w:sz w:val="28"/>
          <w:szCs w:val="28"/>
        </w:rPr>
      </w:pPr>
      <w:r w:rsidRPr="004A73C4">
        <w:rPr>
          <w:caps w:val="0"/>
          <w:color w:val="1F3864"/>
          <w:sz w:val="28"/>
          <w:szCs w:val="28"/>
        </w:rPr>
        <w:t>DOCUMENTACIÓN REQUERIDA</w:t>
      </w:r>
    </w:p>
    <w:p w:rsidR="006D698C" w:rsidRPr="004454E4" w:rsidRDefault="006D698C" w:rsidP="006D698C">
      <w:pPr>
        <w:pStyle w:val="vinetas"/>
        <w:spacing w:line="240" w:lineRule="auto"/>
        <w:jc w:val="both"/>
      </w:pPr>
      <w:r w:rsidRPr="004454E4">
        <w:t>Pasaporte con una vigencia mínima de seis meses, con hojas disponibles para colocarle los sellos de ingreso y salida del país a visitar.</w:t>
      </w:r>
    </w:p>
    <w:p w:rsidR="006D698C" w:rsidRPr="004454E4" w:rsidRDefault="006D698C" w:rsidP="006D698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6D698C" w:rsidRDefault="006D698C" w:rsidP="006D698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6D698C" w:rsidRPr="008338E3" w:rsidRDefault="006D698C" w:rsidP="006D698C">
      <w:pPr>
        <w:pStyle w:val="vinetas"/>
        <w:ind w:left="720" w:hanging="360"/>
        <w:jc w:val="both"/>
      </w:pPr>
      <w:r w:rsidRPr="008338E3">
        <w:t>La documentación requerida puede tener cambios en cualquier momento por resolución de los países a visitar</w:t>
      </w:r>
      <w:r>
        <w:t>.</w:t>
      </w:r>
      <w:r w:rsidRPr="008338E3">
        <w:t xml:space="preserve"> </w:t>
      </w:r>
    </w:p>
    <w:p w:rsidR="006D698C" w:rsidRPr="004A73C4" w:rsidRDefault="006D698C" w:rsidP="006D698C">
      <w:pPr>
        <w:pStyle w:val="dias"/>
        <w:rPr>
          <w:color w:val="1F3864"/>
          <w:sz w:val="28"/>
          <w:szCs w:val="28"/>
        </w:rPr>
      </w:pPr>
      <w:r w:rsidRPr="004A73C4">
        <w:rPr>
          <w:caps w:val="0"/>
          <w:color w:val="1F3864"/>
          <w:sz w:val="28"/>
          <w:szCs w:val="28"/>
        </w:rPr>
        <w:t xml:space="preserve">CANCELACIONES </w:t>
      </w:r>
    </w:p>
    <w:p w:rsidR="006D698C" w:rsidRPr="004454E4" w:rsidRDefault="006D698C" w:rsidP="006D698C">
      <w:pPr>
        <w:pStyle w:val="itinerario"/>
      </w:pPr>
      <w:r w:rsidRPr="004454E4">
        <w:t>Se incurriría una penalización como sigue:</w:t>
      </w:r>
    </w:p>
    <w:p w:rsidR="006D698C" w:rsidRPr="004454E4" w:rsidRDefault="006D698C" w:rsidP="006D698C">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rsidR="006D698C" w:rsidRPr="004454E4" w:rsidRDefault="006D698C" w:rsidP="006D698C">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rsidR="006D698C" w:rsidRPr="004454E4" w:rsidRDefault="006D698C" w:rsidP="006D698C">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rsidR="006D698C" w:rsidRPr="004454E4" w:rsidRDefault="006D698C" w:rsidP="006D698C">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rsidR="006D698C" w:rsidRPr="004A73C4" w:rsidRDefault="006D698C" w:rsidP="006D698C">
      <w:pPr>
        <w:pStyle w:val="dias"/>
        <w:rPr>
          <w:color w:val="1F3864"/>
          <w:sz w:val="28"/>
          <w:szCs w:val="28"/>
        </w:rPr>
      </w:pPr>
      <w:r w:rsidRPr="004A73C4">
        <w:rPr>
          <w:caps w:val="0"/>
          <w:color w:val="1F3864"/>
          <w:sz w:val="28"/>
          <w:szCs w:val="28"/>
        </w:rPr>
        <w:t>REEMBOLSOS</w:t>
      </w:r>
    </w:p>
    <w:p w:rsidR="006D698C" w:rsidRPr="004454E4" w:rsidRDefault="006D698C" w:rsidP="006D698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6D698C" w:rsidRPr="004454E4" w:rsidRDefault="006D698C" w:rsidP="006D698C">
      <w:pPr>
        <w:pStyle w:val="itinerario"/>
      </w:pPr>
    </w:p>
    <w:p w:rsidR="006D698C" w:rsidRDefault="006D698C" w:rsidP="006D698C">
      <w:pPr>
        <w:pStyle w:val="itinerario"/>
      </w:pPr>
      <w:r w:rsidRPr="004454E4">
        <w:t>Los servicios no utilizados no serán reembolsables.</w:t>
      </w:r>
    </w:p>
    <w:p w:rsidR="006D698C" w:rsidRPr="004A73C4" w:rsidRDefault="006D698C" w:rsidP="006D698C">
      <w:pPr>
        <w:pStyle w:val="dias"/>
        <w:rPr>
          <w:color w:val="1F3864"/>
          <w:sz w:val="28"/>
          <w:szCs w:val="28"/>
        </w:rPr>
      </w:pPr>
      <w:r w:rsidRPr="004A73C4">
        <w:rPr>
          <w:caps w:val="0"/>
          <w:color w:val="1F3864"/>
          <w:sz w:val="28"/>
          <w:szCs w:val="28"/>
        </w:rPr>
        <w:t xml:space="preserve">ITINERARIO   </w:t>
      </w:r>
    </w:p>
    <w:p w:rsidR="006D698C" w:rsidRDefault="006D698C" w:rsidP="006D698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6D698C" w:rsidRPr="004A73C4" w:rsidRDefault="006D698C" w:rsidP="006D698C">
      <w:pPr>
        <w:pStyle w:val="dias"/>
        <w:rPr>
          <w:color w:val="1F3864"/>
          <w:sz w:val="28"/>
          <w:szCs w:val="28"/>
        </w:rPr>
      </w:pPr>
      <w:r w:rsidRPr="004A73C4">
        <w:rPr>
          <w:caps w:val="0"/>
          <w:color w:val="1F3864"/>
          <w:sz w:val="28"/>
          <w:szCs w:val="28"/>
        </w:rPr>
        <w:t xml:space="preserve">VISITAS </w:t>
      </w:r>
    </w:p>
    <w:p w:rsidR="006D698C" w:rsidRDefault="006D698C" w:rsidP="006D698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6D698C" w:rsidRPr="004A73C4" w:rsidRDefault="006D698C" w:rsidP="006D698C">
      <w:pPr>
        <w:pStyle w:val="dias"/>
        <w:rPr>
          <w:color w:val="1F3864"/>
          <w:sz w:val="28"/>
          <w:szCs w:val="28"/>
        </w:rPr>
      </w:pPr>
      <w:r w:rsidRPr="004A73C4">
        <w:rPr>
          <w:caps w:val="0"/>
          <w:color w:val="1F3864"/>
          <w:sz w:val="28"/>
          <w:szCs w:val="28"/>
        </w:rPr>
        <w:t>TRASLADOS</w:t>
      </w:r>
    </w:p>
    <w:p w:rsidR="006D698C" w:rsidRDefault="006D698C" w:rsidP="006D698C">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6D698C" w:rsidRDefault="006D698C" w:rsidP="006D698C">
      <w:pPr>
        <w:pStyle w:val="itinerario"/>
      </w:pPr>
    </w:p>
    <w:p w:rsidR="006D698C" w:rsidRDefault="006D698C" w:rsidP="006D698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6D698C" w:rsidRPr="004A73C4" w:rsidRDefault="006D698C" w:rsidP="006D698C">
      <w:pPr>
        <w:pStyle w:val="dias"/>
        <w:rPr>
          <w:color w:val="1F3864"/>
          <w:sz w:val="28"/>
          <w:szCs w:val="28"/>
        </w:rPr>
      </w:pPr>
      <w:r w:rsidRPr="004A73C4">
        <w:rPr>
          <w:caps w:val="0"/>
          <w:color w:val="1F3864"/>
          <w:sz w:val="28"/>
          <w:szCs w:val="28"/>
        </w:rPr>
        <w:t>VISITAS Y EXCURSIONES EN SERVICIO COMPARTIDO</w:t>
      </w:r>
    </w:p>
    <w:p w:rsidR="006D698C" w:rsidRDefault="006D698C" w:rsidP="006D698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6D698C" w:rsidRPr="004A73C4" w:rsidRDefault="006D698C" w:rsidP="006D698C">
      <w:pPr>
        <w:pStyle w:val="dias"/>
        <w:rPr>
          <w:color w:val="1F3864"/>
          <w:sz w:val="28"/>
          <w:szCs w:val="28"/>
        </w:rPr>
      </w:pPr>
      <w:r w:rsidRPr="004A73C4">
        <w:rPr>
          <w:caps w:val="0"/>
          <w:color w:val="1F3864"/>
          <w:sz w:val="28"/>
          <w:szCs w:val="28"/>
        </w:rPr>
        <w:t>SALIDA DE LAS EXCURSIONES</w:t>
      </w:r>
    </w:p>
    <w:p w:rsidR="006D698C" w:rsidRPr="004454E4" w:rsidRDefault="006D698C" w:rsidP="006D698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6D698C" w:rsidRPr="004A73C4" w:rsidRDefault="006D698C" w:rsidP="006D698C">
      <w:pPr>
        <w:pStyle w:val="dias"/>
        <w:rPr>
          <w:color w:val="1F3864"/>
          <w:sz w:val="28"/>
          <w:szCs w:val="28"/>
        </w:rPr>
      </w:pPr>
      <w:r w:rsidRPr="004A73C4">
        <w:rPr>
          <w:caps w:val="0"/>
          <w:color w:val="1F3864"/>
          <w:sz w:val="28"/>
          <w:szCs w:val="28"/>
        </w:rPr>
        <w:t>EQUIPAJE</w:t>
      </w:r>
    </w:p>
    <w:p w:rsidR="006D698C" w:rsidRDefault="006D698C" w:rsidP="006D698C">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6D698C" w:rsidRPr="004A73C4" w:rsidRDefault="006D698C" w:rsidP="006D698C">
      <w:pPr>
        <w:pStyle w:val="dias"/>
        <w:rPr>
          <w:color w:val="1F3864"/>
          <w:sz w:val="28"/>
          <w:szCs w:val="28"/>
        </w:rPr>
      </w:pPr>
      <w:r w:rsidRPr="004A73C4">
        <w:rPr>
          <w:caps w:val="0"/>
          <w:color w:val="1F3864"/>
          <w:sz w:val="28"/>
          <w:szCs w:val="28"/>
        </w:rPr>
        <w:t>GUÍAS ACOMPAÑANTES</w:t>
      </w:r>
    </w:p>
    <w:p w:rsidR="006D698C" w:rsidRPr="004454E4" w:rsidRDefault="006D698C" w:rsidP="006D698C">
      <w:pPr>
        <w:pStyle w:val="itinerario"/>
      </w:pPr>
      <w:r>
        <w:t>Cuando se habla de guía, nos referimos a guías locales del país que se visita, que le acompañaran en el circuito y/o en las excursiones. Nunca se hace refiere al guía acompañante desde Colombia.</w:t>
      </w:r>
    </w:p>
    <w:p w:rsidR="006D698C" w:rsidRPr="004A73C4" w:rsidRDefault="006D698C" w:rsidP="006D698C">
      <w:pPr>
        <w:pStyle w:val="dias"/>
        <w:rPr>
          <w:color w:val="1F3864"/>
          <w:sz w:val="28"/>
          <w:szCs w:val="28"/>
        </w:rPr>
      </w:pPr>
      <w:r w:rsidRPr="004A73C4">
        <w:rPr>
          <w:caps w:val="0"/>
          <w:color w:val="1F3864"/>
          <w:sz w:val="28"/>
          <w:szCs w:val="28"/>
        </w:rPr>
        <w:t>HOTELES</w:t>
      </w:r>
    </w:p>
    <w:p w:rsidR="006D698C" w:rsidRDefault="006D698C" w:rsidP="006D698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6D698C" w:rsidRPr="004A73C4" w:rsidRDefault="006D698C" w:rsidP="006D698C">
      <w:pPr>
        <w:pStyle w:val="dias"/>
        <w:rPr>
          <w:color w:val="1F3864"/>
          <w:sz w:val="28"/>
          <w:szCs w:val="28"/>
        </w:rPr>
      </w:pPr>
      <w:r w:rsidRPr="004A73C4">
        <w:rPr>
          <w:caps w:val="0"/>
          <w:color w:val="1F3864"/>
          <w:sz w:val="28"/>
          <w:szCs w:val="28"/>
        </w:rPr>
        <w:t>ACOMODACIÓN EN HABITACIONES TRIPLES</w:t>
      </w:r>
    </w:p>
    <w:p w:rsidR="006D698C" w:rsidRDefault="006D698C" w:rsidP="006D698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D698C" w:rsidRPr="00ED4653" w:rsidRDefault="006D698C" w:rsidP="006D698C">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rsidR="006D698C" w:rsidRPr="00ED4653" w:rsidRDefault="006D698C" w:rsidP="006D698C">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D698C" w:rsidRPr="00ED4653" w:rsidRDefault="006D698C" w:rsidP="006D698C">
      <w:pPr>
        <w:spacing w:before="0" w:after="0"/>
        <w:jc w:val="both"/>
        <w:rPr>
          <w:rFonts w:cs="Calibri"/>
          <w:szCs w:val="22"/>
        </w:rPr>
      </w:pPr>
    </w:p>
    <w:p w:rsidR="006D698C" w:rsidRPr="00ED4653" w:rsidRDefault="006D698C" w:rsidP="006D698C">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D698C" w:rsidRPr="00BD559B" w:rsidRDefault="006D698C" w:rsidP="006D698C">
      <w:pPr>
        <w:pStyle w:val="dias"/>
        <w:rPr>
          <w:color w:val="1F3864"/>
          <w:sz w:val="28"/>
          <w:szCs w:val="28"/>
        </w:rPr>
      </w:pPr>
      <w:r w:rsidRPr="00BD559B">
        <w:rPr>
          <w:caps w:val="0"/>
          <w:color w:val="1F3864"/>
          <w:sz w:val="28"/>
          <w:szCs w:val="28"/>
        </w:rPr>
        <w:t>ATENCIONES ESPECIALES</w:t>
      </w:r>
    </w:p>
    <w:p w:rsidR="006D698C" w:rsidRPr="0003720D" w:rsidRDefault="006D698C" w:rsidP="006D698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6D698C" w:rsidRPr="004A73C4" w:rsidRDefault="006D698C" w:rsidP="006D698C">
      <w:pPr>
        <w:pStyle w:val="dias"/>
        <w:rPr>
          <w:color w:val="1F3864"/>
          <w:sz w:val="28"/>
          <w:szCs w:val="28"/>
        </w:rPr>
      </w:pPr>
      <w:r w:rsidRPr="004A73C4">
        <w:rPr>
          <w:caps w:val="0"/>
          <w:color w:val="1F3864"/>
          <w:sz w:val="28"/>
          <w:szCs w:val="28"/>
        </w:rPr>
        <w:t>PROPINAS</w:t>
      </w:r>
    </w:p>
    <w:p w:rsidR="006D698C" w:rsidRPr="002D7356" w:rsidRDefault="006D698C" w:rsidP="006D698C">
      <w:pPr>
        <w:pStyle w:val="itinerario"/>
      </w:pPr>
      <w:r>
        <w:t xml:space="preserve">La propina es parte de la cultura en casi todas las ciudades del mundo. </w:t>
      </w:r>
      <w:r w:rsidRPr="002D7356">
        <w:t>En los precios no están incluidas las propinas en hoteles, aeropuertos, guías, conductores, restaurantes.</w:t>
      </w:r>
    </w:p>
    <w:p w:rsidR="006D698C" w:rsidRDefault="006D698C" w:rsidP="006D698C">
      <w:pPr>
        <w:pStyle w:val="itinerario"/>
      </w:pPr>
    </w:p>
    <w:p w:rsidR="006D698C" w:rsidRDefault="006D698C" w:rsidP="006D698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6D698C" w:rsidRPr="003C7C40" w:rsidRDefault="006D698C" w:rsidP="006D698C">
      <w:pPr>
        <w:pStyle w:val="dias"/>
        <w:rPr>
          <w:color w:val="1F3864"/>
          <w:sz w:val="28"/>
          <w:szCs w:val="28"/>
        </w:rPr>
      </w:pPr>
      <w:r w:rsidRPr="003C7C40">
        <w:rPr>
          <w:caps w:val="0"/>
          <w:color w:val="1F3864"/>
          <w:sz w:val="28"/>
          <w:szCs w:val="28"/>
        </w:rPr>
        <w:t>DÍAS FESTIVOS</w:t>
      </w:r>
    </w:p>
    <w:p w:rsidR="006D698C" w:rsidRPr="00477DDA" w:rsidRDefault="006D698C" w:rsidP="006D698C">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D698C" w:rsidRPr="003C7C40" w:rsidRDefault="006D698C" w:rsidP="006D698C">
      <w:pPr>
        <w:pStyle w:val="dias"/>
        <w:rPr>
          <w:color w:val="1F3864"/>
          <w:sz w:val="28"/>
          <w:szCs w:val="28"/>
        </w:rPr>
      </w:pPr>
      <w:r w:rsidRPr="003C7C40">
        <w:rPr>
          <w:caps w:val="0"/>
          <w:color w:val="1F3864"/>
          <w:sz w:val="28"/>
          <w:szCs w:val="28"/>
        </w:rPr>
        <w:t>TARJETA DE CRÉDITO</w:t>
      </w:r>
    </w:p>
    <w:p w:rsidR="006D698C" w:rsidRPr="00477DDA" w:rsidRDefault="006D698C" w:rsidP="006D698C">
      <w:pPr>
        <w:pStyle w:val="itinerario"/>
      </w:pPr>
      <w:r w:rsidRPr="00477DDA">
        <w:t>A la llegada a los hoteles en la recepción se solicita a los pasajeros dar como garantía la Tarjeta de Crédito para sus gastos extras.</w:t>
      </w:r>
    </w:p>
    <w:p w:rsidR="006D698C" w:rsidRPr="00477DDA" w:rsidRDefault="006D698C" w:rsidP="006D698C">
      <w:pPr>
        <w:pStyle w:val="itinerario"/>
      </w:pPr>
    </w:p>
    <w:p w:rsidR="006D698C" w:rsidRDefault="006D698C" w:rsidP="006D698C">
      <w:pPr>
        <w:pStyle w:val="itinerario"/>
      </w:pPr>
      <w:r w:rsidRPr="00477DDA">
        <w:t>Es muy importante que a su salida revise los cargos que se han efectuado a su tarjeta ya que son de absoluta responsabilidad de cada pasajero</w:t>
      </w:r>
      <w:r w:rsidRPr="002D7356">
        <w:t>.</w:t>
      </w:r>
    </w:p>
    <w:p w:rsidR="006D698C" w:rsidRPr="004A73C4" w:rsidRDefault="006D698C" w:rsidP="006D698C">
      <w:pPr>
        <w:pStyle w:val="dias"/>
        <w:rPr>
          <w:color w:val="1F3864"/>
          <w:sz w:val="28"/>
          <w:szCs w:val="28"/>
        </w:rPr>
      </w:pPr>
      <w:r w:rsidRPr="004A73C4">
        <w:rPr>
          <w:caps w:val="0"/>
          <w:color w:val="1F3864"/>
          <w:sz w:val="28"/>
          <w:szCs w:val="28"/>
        </w:rPr>
        <w:t>PROBLEMAS EN EL DESTINO</w:t>
      </w:r>
    </w:p>
    <w:p w:rsidR="006D698C" w:rsidRPr="00477DDA" w:rsidRDefault="006D698C" w:rsidP="006D698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66F4E" w:rsidRDefault="00066F4E" w:rsidP="006D698C">
      <w:pPr>
        <w:pStyle w:val="dias"/>
        <w:rPr>
          <w:caps w:val="0"/>
          <w:color w:val="1F3864"/>
          <w:sz w:val="28"/>
          <w:szCs w:val="28"/>
        </w:rPr>
      </w:pPr>
    </w:p>
    <w:p w:rsidR="006D698C" w:rsidRPr="004A73C4" w:rsidRDefault="006D698C" w:rsidP="006D698C">
      <w:pPr>
        <w:pStyle w:val="dias"/>
        <w:rPr>
          <w:color w:val="1F3864"/>
          <w:sz w:val="28"/>
          <w:szCs w:val="28"/>
        </w:rPr>
      </w:pPr>
      <w:bookmarkStart w:id="0" w:name="_GoBack"/>
      <w:bookmarkEnd w:id="0"/>
      <w:r w:rsidRPr="004A73C4">
        <w:rPr>
          <w:caps w:val="0"/>
          <w:color w:val="1F3864"/>
          <w:sz w:val="28"/>
          <w:szCs w:val="28"/>
        </w:rPr>
        <w:t>RESERVAS</w:t>
      </w:r>
    </w:p>
    <w:p w:rsidR="006D698C" w:rsidRPr="007F4802" w:rsidRDefault="006D698C" w:rsidP="006D698C">
      <w:pPr>
        <w:pStyle w:val="itinerario"/>
      </w:pPr>
      <w:r w:rsidRPr="007F4802">
        <w:t>Pueden ser solicitadas vía email:</w:t>
      </w:r>
    </w:p>
    <w:p w:rsidR="006D698C" w:rsidRPr="002E51F1" w:rsidRDefault="00066F4E" w:rsidP="006D698C">
      <w:pPr>
        <w:pStyle w:val="vinetas"/>
      </w:pPr>
      <w:hyperlink r:id="rId10" w:history="1">
        <w:r w:rsidR="006D698C" w:rsidRPr="000E435B">
          <w:rPr>
            <w:rStyle w:val="Hipervnculo"/>
          </w:rPr>
          <w:t>asesor1@allreps.com</w:t>
        </w:r>
      </w:hyperlink>
    </w:p>
    <w:p w:rsidR="006D698C" w:rsidRPr="005C30B1" w:rsidRDefault="00066F4E" w:rsidP="006D698C">
      <w:pPr>
        <w:pStyle w:val="vinetas"/>
        <w:rPr>
          <w:rStyle w:val="Hipervnculo"/>
          <w:color w:val="000000" w:themeColor="text1"/>
          <w:u w:val="none"/>
        </w:rPr>
      </w:pPr>
      <w:hyperlink r:id="rId11" w:history="1">
        <w:r w:rsidR="006D698C" w:rsidRPr="00927B33">
          <w:rPr>
            <w:rStyle w:val="Hipervnculo"/>
          </w:rPr>
          <w:t>asesor3@allreps.com</w:t>
        </w:r>
      </w:hyperlink>
    </w:p>
    <w:p w:rsidR="006D698C" w:rsidRPr="007F4802" w:rsidRDefault="006D698C" w:rsidP="006D698C">
      <w:pPr>
        <w:pStyle w:val="itinerario"/>
      </w:pPr>
    </w:p>
    <w:p w:rsidR="006D698C" w:rsidRPr="007F4802" w:rsidRDefault="006D698C" w:rsidP="006D698C">
      <w:pPr>
        <w:pStyle w:val="itinerario"/>
      </w:pPr>
      <w:r w:rsidRPr="007F4802">
        <w:t>O telefónicamente a través de nuestra oficina en Bogotá.</w:t>
      </w:r>
    </w:p>
    <w:p w:rsidR="006D698C" w:rsidRPr="007F4802" w:rsidRDefault="006D698C" w:rsidP="006D698C">
      <w:pPr>
        <w:pStyle w:val="itinerario"/>
      </w:pPr>
    </w:p>
    <w:p w:rsidR="006D698C" w:rsidRDefault="006D698C" w:rsidP="006D698C">
      <w:pPr>
        <w:pStyle w:val="itinerario"/>
      </w:pPr>
      <w:r w:rsidRPr="007F4802">
        <w:t>Al reservar niños se debe informar la edad.</w:t>
      </w:r>
    </w:p>
    <w:p w:rsidR="006D698C" w:rsidRPr="004A73C4" w:rsidRDefault="006D698C" w:rsidP="006D698C">
      <w:pPr>
        <w:pStyle w:val="dias"/>
        <w:jc w:val="both"/>
        <w:rPr>
          <w:color w:val="1F3864"/>
          <w:sz w:val="28"/>
          <w:szCs w:val="28"/>
        </w:rPr>
      </w:pPr>
      <w:r w:rsidRPr="004A73C4">
        <w:rPr>
          <w:caps w:val="0"/>
          <w:color w:val="1F3864"/>
          <w:sz w:val="28"/>
          <w:szCs w:val="28"/>
        </w:rPr>
        <w:t>COMUNICADO IMPORTANTE PARA GARANTIZAR UNA BUENA ASESORÍA A LOS PASAJEROS</w:t>
      </w:r>
    </w:p>
    <w:p w:rsidR="006D698C" w:rsidRDefault="006D698C" w:rsidP="006D698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D698C" w:rsidRDefault="006D698C" w:rsidP="006D698C">
      <w:pPr>
        <w:pStyle w:val="itinerario"/>
      </w:pPr>
    </w:p>
    <w:p w:rsidR="006D698C" w:rsidRDefault="006D698C" w:rsidP="006D698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D698C" w:rsidRDefault="006D698C" w:rsidP="006D698C">
      <w:pPr>
        <w:pStyle w:val="itinerario"/>
      </w:pPr>
    </w:p>
    <w:p w:rsidR="006D698C" w:rsidRDefault="006D698C" w:rsidP="006D698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6D698C" w:rsidRDefault="006D698C" w:rsidP="006D698C">
      <w:pPr>
        <w:pStyle w:val="itinerario"/>
      </w:pPr>
    </w:p>
    <w:p w:rsidR="006D698C" w:rsidRDefault="006D698C" w:rsidP="006D698C">
      <w:pPr>
        <w:pStyle w:val="itinerario"/>
      </w:pPr>
      <w:r>
        <w:t>All Reps no asume ninguna responsabilidad, en el caso que la información del cliente no sea suministrada, no sea cierta o se omitan circunstancias reales.</w:t>
      </w:r>
    </w:p>
    <w:p w:rsidR="006D698C" w:rsidRPr="004A73C4" w:rsidRDefault="006D698C" w:rsidP="006D698C">
      <w:pPr>
        <w:pStyle w:val="dias"/>
        <w:jc w:val="center"/>
        <w:rPr>
          <w:color w:val="1F3864"/>
          <w:sz w:val="28"/>
          <w:szCs w:val="28"/>
        </w:rPr>
      </w:pPr>
      <w:r w:rsidRPr="004A73C4">
        <w:rPr>
          <w:caps w:val="0"/>
          <w:color w:val="1F3864"/>
          <w:sz w:val="28"/>
          <w:szCs w:val="28"/>
        </w:rPr>
        <w:t>CLÁUSULA DE RESPONSABILIDAD</w:t>
      </w:r>
    </w:p>
    <w:p w:rsidR="006D698C" w:rsidRDefault="006D698C" w:rsidP="006D698C">
      <w:pPr>
        <w:pStyle w:val="itinerario"/>
        <w:rPr>
          <w:lang w:eastAsia="es-CO"/>
        </w:rPr>
      </w:pPr>
    </w:p>
    <w:p w:rsidR="006D698C" w:rsidRDefault="006D698C" w:rsidP="006D698C">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D698C" w:rsidRDefault="006D698C" w:rsidP="006D698C">
      <w:pPr>
        <w:pStyle w:val="itinerario"/>
        <w:rPr>
          <w:lang w:eastAsia="es-CO"/>
        </w:rPr>
      </w:pPr>
    </w:p>
    <w:p w:rsidR="006D698C" w:rsidRDefault="006D698C" w:rsidP="006D698C">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6D698C" w:rsidRDefault="006D698C" w:rsidP="006D698C">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6D698C" w:rsidRDefault="006D698C" w:rsidP="006D698C">
      <w:pPr>
        <w:pStyle w:val="itinerario"/>
        <w:rPr>
          <w:lang w:eastAsia="es-CO"/>
        </w:rPr>
      </w:pPr>
    </w:p>
    <w:p w:rsidR="006D698C" w:rsidRDefault="006D698C" w:rsidP="006D698C">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6D698C" w:rsidRDefault="006D698C" w:rsidP="006D698C">
      <w:pPr>
        <w:pStyle w:val="itinerario"/>
        <w:rPr>
          <w:lang w:eastAsia="es-CO"/>
        </w:rPr>
      </w:pPr>
    </w:p>
    <w:p w:rsidR="006D698C" w:rsidRDefault="006D698C" w:rsidP="006D698C">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D698C" w:rsidRDefault="006D698C" w:rsidP="006D698C">
      <w:pPr>
        <w:pStyle w:val="itinerario"/>
        <w:rPr>
          <w:lang w:eastAsia="es-CO"/>
        </w:rPr>
      </w:pPr>
    </w:p>
    <w:p w:rsidR="006D698C" w:rsidRDefault="006D698C" w:rsidP="006D698C">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6D698C" w:rsidRDefault="006D698C" w:rsidP="006D698C">
      <w:pPr>
        <w:pStyle w:val="itinerario"/>
        <w:rPr>
          <w:lang w:eastAsia="es-CO"/>
        </w:rPr>
      </w:pPr>
    </w:p>
    <w:p w:rsidR="006D698C" w:rsidRDefault="006D698C" w:rsidP="006D698C">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D698C" w:rsidRDefault="006D698C" w:rsidP="006D698C">
      <w:pPr>
        <w:pStyle w:val="itinerario"/>
        <w:rPr>
          <w:lang w:eastAsia="es-CO"/>
        </w:rPr>
      </w:pPr>
    </w:p>
    <w:p w:rsidR="006D698C" w:rsidRDefault="006D698C" w:rsidP="006D698C">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6D698C" w:rsidRDefault="006D698C" w:rsidP="006D698C">
      <w:pPr>
        <w:pStyle w:val="itinerario"/>
        <w:rPr>
          <w:lang w:eastAsia="es-CO"/>
        </w:rPr>
      </w:pPr>
    </w:p>
    <w:p w:rsidR="006D698C" w:rsidRDefault="006D698C" w:rsidP="006D698C">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D698C" w:rsidRDefault="006D698C" w:rsidP="006D698C">
      <w:pPr>
        <w:pStyle w:val="itinerario"/>
        <w:rPr>
          <w:lang w:eastAsia="es-CO"/>
        </w:rPr>
      </w:pPr>
    </w:p>
    <w:p w:rsidR="006D698C" w:rsidRDefault="006D698C" w:rsidP="006D698C">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6D698C" w:rsidRDefault="006D698C" w:rsidP="006D698C">
      <w:pPr>
        <w:pStyle w:val="itinerario"/>
        <w:rPr>
          <w:lang w:eastAsia="es-CO"/>
        </w:rPr>
      </w:pPr>
    </w:p>
    <w:p w:rsidR="006D698C" w:rsidRDefault="006D698C" w:rsidP="006D698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6D698C" w:rsidRDefault="006D698C" w:rsidP="006D698C">
      <w:pPr>
        <w:pStyle w:val="itinerario"/>
        <w:rPr>
          <w:lang w:eastAsia="es-CO"/>
        </w:rPr>
      </w:pPr>
    </w:p>
    <w:p w:rsidR="006D698C" w:rsidRPr="00485096" w:rsidRDefault="006D698C" w:rsidP="006D698C">
      <w:pPr>
        <w:pStyle w:val="itinerario"/>
        <w:rPr>
          <w:b/>
          <w:lang w:eastAsia="es-CO"/>
        </w:rPr>
      </w:pPr>
      <w:r w:rsidRPr="00485096">
        <w:rPr>
          <w:b/>
          <w:lang w:eastAsia="es-CO"/>
        </w:rPr>
        <w:t>Actualización:</w:t>
      </w:r>
    </w:p>
    <w:p w:rsidR="006D698C" w:rsidRPr="00485096" w:rsidRDefault="006D698C" w:rsidP="006D698C">
      <w:pPr>
        <w:pStyle w:val="itinerario"/>
        <w:rPr>
          <w:b/>
          <w:lang w:eastAsia="es-CO"/>
        </w:rPr>
      </w:pPr>
      <w:r w:rsidRPr="00485096">
        <w:rPr>
          <w:b/>
          <w:lang w:eastAsia="es-CO"/>
        </w:rPr>
        <w:t>06-01-23</w:t>
      </w:r>
    </w:p>
    <w:p w:rsidR="006D698C" w:rsidRPr="00485096" w:rsidRDefault="006D698C" w:rsidP="006D698C">
      <w:pPr>
        <w:pStyle w:val="itinerario"/>
        <w:rPr>
          <w:b/>
          <w:lang w:eastAsia="es-CO"/>
        </w:rPr>
      </w:pPr>
      <w:r w:rsidRPr="00485096">
        <w:rPr>
          <w:b/>
          <w:lang w:eastAsia="es-CO"/>
        </w:rPr>
        <w:t>Revisada parte legal.</w:t>
      </w:r>
    </w:p>
    <w:p w:rsidR="006D698C" w:rsidRPr="004A73C4" w:rsidRDefault="006D698C" w:rsidP="006D698C">
      <w:pPr>
        <w:pStyle w:val="dias"/>
        <w:jc w:val="center"/>
        <w:rPr>
          <w:color w:val="1F3864"/>
          <w:sz w:val="28"/>
          <w:szCs w:val="28"/>
        </w:rPr>
      </w:pPr>
      <w:r w:rsidRPr="004A73C4">
        <w:rPr>
          <w:caps w:val="0"/>
          <w:color w:val="1F3864"/>
          <w:sz w:val="28"/>
          <w:szCs w:val="28"/>
        </w:rPr>
        <w:t>DERECHOS DE AUTOR</w:t>
      </w:r>
    </w:p>
    <w:p w:rsidR="006D698C" w:rsidRPr="003F40D8" w:rsidRDefault="006D698C" w:rsidP="006D698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6D698C" w:rsidRPr="003F40D8" w:rsidRDefault="006D698C" w:rsidP="006D698C">
      <w:pPr>
        <w:pStyle w:val="dias"/>
      </w:pPr>
    </w:p>
    <w:p w:rsidR="006D698C" w:rsidRPr="003F40D8" w:rsidRDefault="006D698C" w:rsidP="006D698C">
      <w:pPr>
        <w:pStyle w:val="itinerario"/>
      </w:pPr>
    </w:p>
    <w:p w:rsidR="00C34572" w:rsidRPr="003F40D8" w:rsidRDefault="00C34572" w:rsidP="006D698C">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20" w:rsidRDefault="00595520" w:rsidP="00AC7E3C">
      <w:pPr>
        <w:spacing w:after="0" w:line="240" w:lineRule="auto"/>
      </w:pPr>
      <w:r>
        <w:separator/>
      </w:r>
    </w:p>
  </w:endnote>
  <w:endnote w:type="continuationSeparator" w:id="0">
    <w:p w:rsidR="00595520" w:rsidRDefault="0059552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20" w:rsidRDefault="005955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20" w:rsidRDefault="00595520" w:rsidP="00AC7E3C">
      <w:pPr>
        <w:spacing w:after="0" w:line="240" w:lineRule="auto"/>
      </w:pPr>
      <w:r>
        <w:separator/>
      </w:r>
    </w:p>
  </w:footnote>
  <w:footnote w:type="continuationSeparator" w:id="0">
    <w:p w:rsidR="00595520" w:rsidRDefault="0059552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077F"/>
    <w:rsid w:val="00031E1C"/>
    <w:rsid w:val="0003672D"/>
    <w:rsid w:val="00040DA0"/>
    <w:rsid w:val="0004236E"/>
    <w:rsid w:val="00051E43"/>
    <w:rsid w:val="000530A9"/>
    <w:rsid w:val="000532F8"/>
    <w:rsid w:val="0005451C"/>
    <w:rsid w:val="000546DC"/>
    <w:rsid w:val="00057AE5"/>
    <w:rsid w:val="00063520"/>
    <w:rsid w:val="00065D19"/>
    <w:rsid w:val="00065DDB"/>
    <w:rsid w:val="00066F4E"/>
    <w:rsid w:val="0007013F"/>
    <w:rsid w:val="0007200B"/>
    <w:rsid w:val="00072261"/>
    <w:rsid w:val="0007680C"/>
    <w:rsid w:val="00082FEB"/>
    <w:rsid w:val="0008551D"/>
    <w:rsid w:val="00091A77"/>
    <w:rsid w:val="000A506E"/>
    <w:rsid w:val="000B1441"/>
    <w:rsid w:val="000B2878"/>
    <w:rsid w:val="000B55C7"/>
    <w:rsid w:val="000C2C2C"/>
    <w:rsid w:val="000C361D"/>
    <w:rsid w:val="000C41B6"/>
    <w:rsid w:val="000D1B45"/>
    <w:rsid w:val="000D311F"/>
    <w:rsid w:val="000E0052"/>
    <w:rsid w:val="000E03F2"/>
    <w:rsid w:val="000E7D7D"/>
    <w:rsid w:val="000F1372"/>
    <w:rsid w:val="000F4C72"/>
    <w:rsid w:val="000F6068"/>
    <w:rsid w:val="00102C23"/>
    <w:rsid w:val="001149F8"/>
    <w:rsid w:val="00115350"/>
    <w:rsid w:val="00120C3F"/>
    <w:rsid w:val="001224B2"/>
    <w:rsid w:val="00122A6A"/>
    <w:rsid w:val="001235F2"/>
    <w:rsid w:val="00125284"/>
    <w:rsid w:val="0012773B"/>
    <w:rsid w:val="00134E3A"/>
    <w:rsid w:val="001369D6"/>
    <w:rsid w:val="00141ED2"/>
    <w:rsid w:val="0014799E"/>
    <w:rsid w:val="00150BC2"/>
    <w:rsid w:val="00150D89"/>
    <w:rsid w:val="001520F9"/>
    <w:rsid w:val="00152D21"/>
    <w:rsid w:val="00160F92"/>
    <w:rsid w:val="0016285E"/>
    <w:rsid w:val="00162E71"/>
    <w:rsid w:val="00167684"/>
    <w:rsid w:val="0017476B"/>
    <w:rsid w:val="00176C83"/>
    <w:rsid w:val="00181B60"/>
    <w:rsid w:val="0019142D"/>
    <w:rsid w:val="001B0593"/>
    <w:rsid w:val="001B2DF1"/>
    <w:rsid w:val="001B720E"/>
    <w:rsid w:val="001D755F"/>
    <w:rsid w:val="001E0EE2"/>
    <w:rsid w:val="001E2B89"/>
    <w:rsid w:val="001E5DCF"/>
    <w:rsid w:val="001E6A36"/>
    <w:rsid w:val="00202A35"/>
    <w:rsid w:val="00202C8D"/>
    <w:rsid w:val="00221FDB"/>
    <w:rsid w:val="00242E0A"/>
    <w:rsid w:val="00245D4E"/>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E3D82"/>
    <w:rsid w:val="002F2444"/>
    <w:rsid w:val="002F2506"/>
    <w:rsid w:val="00303A48"/>
    <w:rsid w:val="003069AE"/>
    <w:rsid w:val="00314144"/>
    <w:rsid w:val="00316425"/>
    <w:rsid w:val="00317602"/>
    <w:rsid w:val="00320992"/>
    <w:rsid w:val="00332180"/>
    <w:rsid w:val="0035021B"/>
    <w:rsid w:val="00353E29"/>
    <w:rsid w:val="003541DA"/>
    <w:rsid w:val="00354631"/>
    <w:rsid w:val="00355E52"/>
    <w:rsid w:val="003620EE"/>
    <w:rsid w:val="0036432E"/>
    <w:rsid w:val="00364DB2"/>
    <w:rsid w:val="00370E4C"/>
    <w:rsid w:val="00372444"/>
    <w:rsid w:val="003834EF"/>
    <w:rsid w:val="00383750"/>
    <w:rsid w:val="0038536A"/>
    <w:rsid w:val="0039198F"/>
    <w:rsid w:val="003A3C61"/>
    <w:rsid w:val="003A62D5"/>
    <w:rsid w:val="003C113F"/>
    <w:rsid w:val="003C6D1A"/>
    <w:rsid w:val="003E12BD"/>
    <w:rsid w:val="003E1FCD"/>
    <w:rsid w:val="003E224E"/>
    <w:rsid w:val="003E33DB"/>
    <w:rsid w:val="003E6F7D"/>
    <w:rsid w:val="003F0BD2"/>
    <w:rsid w:val="003F40D8"/>
    <w:rsid w:val="003F6576"/>
    <w:rsid w:val="00413BAE"/>
    <w:rsid w:val="00415DAC"/>
    <w:rsid w:val="0041736B"/>
    <w:rsid w:val="00420689"/>
    <w:rsid w:val="00421C40"/>
    <w:rsid w:val="00422036"/>
    <w:rsid w:val="0044331D"/>
    <w:rsid w:val="004454E4"/>
    <w:rsid w:val="00447AD3"/>
    <w:rsid w:val="00452463"/>
    <w:rsid w:val="004540A7"/>
    <w:rsid w:val="0045446A"/>
    <w:rsid w:val="004559CB"/>
    <w:rsid w:val="004625E0"/>
    <w:rsid w:val="004736BE"/>
    <w:rsid w:val="00476065"/>
    <w:rsid w:val="00480EE7"/>
    <w:rsid w:val="00490C3C"/>
    <w:rsid w:val="004964DF"/>
    <w:rsid w:val="004A1B6B"/>
    <w:rsid w:val="004B2534"/>
    <w:rsid w:val="004B2E2F"/>
    <w:rsid w:val="004B6E6D"/>
    <w:rsid w:val="004B79EA"/>
    <w:rsid w:val="004C43C8"/>
    <w:rsid w:val="004D0AE5"/>
    <w:rsid w:val="004D0D91"/>
    <w:rsid w:val="004D4ACE"/>
    <w:rsid w:val="004D60AB"/>
    <w:rsid w:val="004E25F6"/>
    <w:rsid w:val="004E53F5"/>
    <w:rsid w:val="004F260D"/>
    <w:rsid w:val="004F58B3"/>
    <w:rsid w:val="004F6460"/>
    <w:rsid w:val="0050046A"/>
    <w:rsid w:val="0050751B"/>
    <w:rsid w:val="00507D4D"/>
    <w:rsid w:val="005208C4"/>
    <w:rsid w:val="0052372C"/>
    <w:rsid w:val="005312FF"/>
    <w:rsid w:val="00537A1A"/>
    <w:rsid w:val="00543402"/>
    <w:rsid w:val="00544C98"/>
    <w:rsid w:val="00556CB9"/>
    <w:rsid w:val="0055744B"/>
    <w:rsid w:val="00560AB8"/>
    <w:rsid w:val="00565268"/>
    <w:rsid w:val="00575080"/>
    <w:rsid w:val="0058765E"/>
    <w:rsid w:val="005907F5"/>
    <w:rsid w:val="0059426B"/>
    <w:rsid w:val="00595520"/>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5068"/>
    <w:rsid w:val="00660740"/>
    <w:rsid w:val="006678E2"/>
    <w:rsid w:val="00670641"/>
    <w:rsid w:val="00681834"/>
    <w:rsid w:val="00690004"/>
    <w:rsid w:val="0069077B"/>
    <w:rsid w:val="006A28FB"/>
    <w:rsid w:val="006A67CE"/>
    <w:rsid w:val="006A7217"/>
    <w:rsid w:val="006B6F91"/>
    <w:rsid w:val="006C3BEF"/>
    <w:rsid w:val="006D698C"/>
    <w:rsid w:val="006E4287"/>
    <w:rsid w:val="007101B0"/>
    <w:rsid w:val="00721DC8"/>
    <w:rsid w:val="00732824"/>
    <w:rsid w:val="00741E6C"/>
    <w:rsid w:val="00745160"/>
    <w:rsid w:val="0077276E"/>
    <w:rsid w:val="00775198"/>
    <w:rsid w:val="007772BC"/>
    <w:rsid w:val="007830A9"/>
    <w:rsid w:val="007A5D41"/>
    <w:rsid w:val="007B014F"/>
    <w:rsid w:val="007C080C"/>
    <w:rsid w:val="007C4FBE"/>
    <w:rsid w:val="007D6208"/>
    <w:rsid w:val="007E203B"/>
    <w:rsid w:val="007E485C"/>
    <w:rsid w:val="007F04DE"/>
    <w:rsid w:val="007F4140"/>
    <w:rsid w:val="00802179"/>
    <w:rsid w:val="00830648"/>
    <w:rsid w:val="008423C6"/>
    <w:rsid w:val="00842450"/>
    <w:rsid w:val="00851B7A"/>
    <w:rsid w:val="0085616F"/>
    <w:rsid w:val="00864AE4"/>
    <w:rsid w:val="0086684D"/>
    <w:rsid w:val="00866F8D"/>
    <w:rsid w:val="008707D4"/>
    <w:rsid w:val="008736B2"/>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2DDC"/>
    <w:rsid w:val="008F3E4B"/>
    <w:rsid w:val="008F6DB1"/>
    <w:rsid w:val="00901485"/>
    <w:rsid w:val="00907E91"/>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76B36"/>
    <w:rsid w:val="00A8230E"/>
    <w:rsid w:val="00A86B1C"/>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06D6F"/>
    <w:rsid w:val="00B15598"/>
    <w:rsid w:val="00B20797"/>
    <w:rsid w:val="00B240C7"/>
    <w:rsid w:val="00B25590"/>
    <w:rsid w:val="00B40CE9"/>
    <w:rsid w:val="00B62773"/>
    <w:rsid w:val="00B72021"/>
    <w:rsid w:val="00B728EF"/>
    <w:rsid w:val="00B829AB"/>
    <w:rsid w:val="00B830EA"/>
    <w:rsid w:val="00B85630"/>
    <w:rsid w:val="00B8722B"/>
    <w:rsid w:val="00B90498"/>
    <w:rsid w:val="00BA703C"/>
    <w:rsid w:val="00BA7A72"/>
    <w:rsid w:val="00BB05A6"/>
    <w:rsid w:val="00BB6ADB"/>
    <w:rsid w:val="00BC5CBE"/>
    <w:rsid w:val="00BC7CAC"/>
    <w:rsid w:val="00BD7BA0"/>
    <w:rsid w:val="00BD7C4B"/>
    <w:rsid w:val="00BE1C6A"/>
    <w:rsid w:val="00BF6359"/>
    <w:rsid w:val="00BF7229"/>
    <w:rsid w:val="00BF75DA"/>
    <w:rsid w:val="00C03812"/>
    <w:rsid w:val="00C106AC"/>
    <w:rsid w:val="00C15990"/>
    <w:rsid w:val="00C1725E"/>
    <w:rsid w:val="00C17B53"/>
    <w:rsid w:val="00C21C39"/>
    <w:rsid w:val="00C26785"/>
    <w:rsid w:val="00C30571"/>
    <w:rsid w:val="00C32C16"/>
    <w:rsid w:val="00C34572"/>
    <w:rsid w:val="00C44929"/>
    <w:rsid w:val="00C47F0F"/>
    <w:rsid w:val="00C66226"/>
    <w:rsid w:val="00C66BFE"/>
    <w:rsid w:val="00C6779F"/>
    <w:rsid w:val="00C67E9C"/>
    <w:rsid w:val="00C76A20"/>
    <w:rsid w:val="00C83982"/>
    <w:rsid w:val="00C86AE2"/>
    <w:rsid w:val="00CA2916"/>
    <w:rsid w:val="00CB1C50"/>
    <w:rsid w:val="00CB760B"/>
    <w:rsid w:val="00CC07C2"/>
    <w:rsid w:val="00CD7B7D"/>
    <w:rsid w:val="00CF05BA"/>
    <w:rsid w:val="00CF08B5"/>
    <w:rsid w:val="00D01DB7"/>
    <w:rsid w:val="00D02E66"/>
    <w:rsid w:val="00D0551E"/>
    <w:rsid w:val="00D07CF8"/>
    <w:rsid w:val="00D133F0"/>
    <w:rsid w:val="00D27323"/>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7884"/>
    <w:rsid w:val="00DD2FF0"/>
    <w:rsid w:val="00DD2FFA"/>
    <w:rsid w:val="00DD36FC"/>
    <w:rsid w:val="00E0454C"/>
    <w:rsid w:val="00E05075"/>
    <w:rsid w:val="00E11426"/>
    <w:rsid w:val="00E24139"/>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B59CD"/>
    <w:rsid w:val="00EC03C9"/>
    <w:rsid w:val="00EC6830"/>
    <w:rsid w:val="00ED52D5"/>
    <w:rsid w:val="00ED7633"/>
    <w:rsid w:val="00EF0830"/>
    <w:rsid w:val="00EF24DC"/>
    <w:rsid w:val="00EF502A"/>
    <w:rsid w:val="00F00AEB"/>
    <w:rsid w:val="00F0432F"/>
    <w:rsid w:val="00F1781F"/>
    <w:rsid w:val="00F21270"/>
    <w:rsid w:val="00F2365D"/>
    <w:rsid w:val="00F23ABD"/>
    <w:rsid w:val="00F24EC4"/>
    <w:rsid w:val="00F34239"/>
    <w:rsid w:val="00F35860"/>
    <w:rsid w:val="00F35F02"/>
    <w:rsid w:val="00F37A68"/>
    <w:rsid w:val="00F54528"/>
    <w:rsid w:val="00F70BCF"/>
    <w:rsid w:val="00F84BB9"/>
    <w:rsid w:val="00F86BFE"/>
    <w:rsid w:val="00F8733C"/>
    <w:rsid w:val="00FA4807"/>
    <w:rsid w:val="00FB45F2"/>
    <w:rsid w:val="00FD0542"/>
    <w:rsid w:val="00FD24CB"/>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72857E71"/>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6565</Words>
  <Characters>36108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2023-08-05T18:35:00Z</dcterms:created>
  <dcterms:modified xsi:type="dcterms:W3CDTF">2023-08-05T18:35:00Z</dcterms:modified>
</cp:coreProperties>
</file>