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CB31" w14:textId="279864AD" w:rsidR="00570373" w:rsidRDefault="00570373" w:rsidP="00570373">
      <w:pPr>
        <w:pStyle w:val="dias"/>
      </w:pPr>
    </w:p>
    <w:p w14:paraId="1C5B1106" w14:textId="77777777" w:rsidR="00570373" w:rsidRPr="00570373" w:rsidRDefault="00570373" w:rsidP="00570373">
      <w:pPr>
        <w:pStyle w:val="dias"/>
      </w:pPr>
    </w:p>
    <w:tbl>
      <w:tblPr>
        <w:tblStyle w:val="Tablaconcuadrcula"/>
        <w:tblW w:w="0" w:type="auto"/>
        <w:shd w:val="clear" w:color="auto" w:fill="1F3864"/>
        <w:tblLook w:val="04A0" w:firstRow="1" w:lastRow="0" w:firstColumn="1" w:lastColumn="0" w:noHBand="0" w:noVBand="1"/>
      </w:tblPr>
      <w:tblGrid>
        <w:gridCol w:w="10060"/>
      </w:tblGrid>
      <w:tr w:rsidR="00570373" w:rsidRPr="00D6643C" w14:paraId="6706ABBB" w14:textId="77777777" w:rsidTr="00FB7BC3">
        <w:tc>
          <w:tcPr>
            <w:tcW w:w="10060" w:type="dxa"/>
            <w:shd w:val="clear" w:color="auto" w:fill="1F3864"/>
          </w:tcPr>
          <w:p w14:paraId="7AA7A0CD" w14:textId="6933CFE9" w:rsidR="00570373" w:rsidRDefault="00570373" w:rsidP="00FB7BC3">
            <w:pPr>
              <w:jc w:val="center"/>
              <w:rPr>
                <w:b/>
                <w:color w:val="FFFFFF" w:themeColor="background1"/>
                <w:sz w:val="64"/>
                <w:szCs w:val="64"/>
              </w:rPr>
            </w:pPr>
            <w:r>
              <w:rPr>
                <w:b/>
                <w:color w:val="FFFFFF" w:themeColor="background1"/>
                <w:sz w:val="64"/>
                <w:szCs w:val="64"/>
              </w:rPr>
              <w:t xml:space="preserve">EXTENSIÓN </w:t>
            </w:r>
            <w:r w:rsidR="00635F47">
              <w:rPr>
                <w:b/>
                <w:color w:val="FFFFFF" w:themeColor="background1"/>
                <w:sz w:val="64"/>
                <w:szCs w:val="64"/>
              </w:rPr>
              <w:t>CATARATAS VICTORIA</w:t>
            </w:r>
            <w:r>
              <w:rPr>
                <w:b/>
                <w:color w:val="FFFFFF" w:themeColor="background1"/>
                <w:sz w:val="64"/>
                <w:szCs w:val="64"/>
              </w:rPr>
              <w:t xml:space="preserve"> </w:t>
            </w:r>
          </w:p>
          <w:p w14:paraId="0BD0DEF9" w14:textId="32B9CAA1" w:rsidR="00570373" w:rsidRPr="00D6643C" w:rsidRDefault="00A565FE" w:rsidP="00FB7BC3">
            <w:pPr>
              <w:jc w:val="center"/>
              <w:rPr>
                <w:b/>
                <w:color w:val="FFFFFF" w:themeColor="background1"/>
                <w:sz w:val="64"/>
                <w:szCs w:val="64"/>
              </w:rPr>
            </w:pPr>
            <w:r>
              <w:rPr>
                <w:b/>
                <w:color w:val="FFFFFF" w:themeColor="background1"/>
                <w:sz w:val="64"/>
                <w:szCs w:val="64"/>
              </w:rPr>
              <w:t>ZAMBIA</w:t>
            </w:r>
          </w:p>
        </w:tc>
      </w:tr>
    </w:tbl>
    <w:p w14:paraId="7FA0A5C6" w14:textId="06A31F15" w:rsidR="00C14C10" w:rsidRPr="00284904" w:rsidRDefault="00570373" w:rsidP="00570373">
      <w:pPr>
        <w:pStyle w:val="dias"/>
        <w:jc w:val="center"/>
        <w:rPr>
          <w:caps w:val="0"/>
          <w:color w:val="1F3864"/>
          <w:sz w:val="40"/>
          <w:szCs w:val="40"/>
        </w:rPr>
      </w:pPr>
      <w:r w:rsidRPr="00284904">
        <w:rPr>
          <w:caps w:val="0"/>
          <w:color w:val="1F3864"/>
          <w:sz w:val="40"/>
          <w:szCs w:val="40"/>
        </w:rPr>
        <w:t xml:space="preserve">Visitando: </w:t>
      </w:r>
      <w:r w:rsidR="00A565FE">
        <w:rPr>
          <w:caps w:val="0"/>
          <w:color w:val="1F3864"/>
          <w:sz w:val="40"/>
          <w:szCs w:val="40"/>
        </w:rPr>
        <w:t>Livingstone</w:t>
      </w:r>
    </w:p>
    <w:p w14:paraId="5104A8BF" w14:textId="7077067C" w:rsidR="00C14C10" w:rsidRPr="00DA0A99" w:rsidRDefault="00627FBE" w:rsidP="00C14C10">
      <w:pPr>
        <w:pStyle w:val="subtituloprograma"/>
        <w:rPr>
          <w:color w:val="1F3864"/>
        </w:rPr>
      </w:pPr>
      <w:r>
        <w:rPr>
          <w:color w:val="1F3864"/>
        </w:rPr>
        <w:t>3</w:t>
      </w:r>
      <w:r w:rsidR="006E0961">
        <w:rPr>
          <w:color w:val="1F3864"/>
        </w:rPr>
        <w:t xml:space="preserve"> </w:t>
      </w:r>
      <w:r w:rsidR="00C14C10" w:rsidRPr="00DA0A99">
        <w:rPr>
          <w:color w:val="1F3864"/>
        </w:rPr>
        <w:t xml:space="preserve">días </w:t>
      </w:r>
      <w:r>
        <w:rPr>
          <w:color w:val="1F3864"/>
        </w:rPr>
        <w:t>2</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2D8EB49B" w:rsidR="006C3BEF" w:rsidRPr="00F0432F" w:rsidRDefault="006C3BEF" w:rsidP="006C3BEF">
      <w:pPr>
        <w:pStyle w:val="itinerario"/>
      </w:pPr>
      <w:r w:rsidRPr="005B0D12">
        <w:rPr>
          <w:noProof/>
          <w:color w:val="000000"/>
          <w:lang w:eastAsia="es-CO" w:bidi="ar-SA"/>
        </w:rPr>
        <w:drawing>
          <wp:inline distT="0" distB="0" distL="0" distR="0" wp14:anchorId="59DE0C23" wp14:editId="36FE240B">
            <wp:extent cx="3189564" cy="26581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05581" cy="2671458"/>
                    </a:xfrm>
                    <a:prstGeom prst="rect">
                      <a:avLst/>
                    </a:prstGeom>
                  </pic:spPr>
                </pic:pic>
              </a:graphicData>
            </a:graphic>
          </wp:inline>
        </w:drawing>
      </w:r>
      <w:r w:rsidR="00B41336" w:rsidRPr="005B0D12">
        <w:rPr>
          <w:noProof/>
          <w:color w:val="000000"/>
          <w:lang w:eastAsia="es-CO" w:bidi="ar-SA"/>
        </w:rPr>
        <w:drawing>
          <wp:inline distT="0" distB="0" distL="0" distR="0" wp14:anchorId="56B35A66" wp14:editId="01AE5469">
            <wp:extent cx="3171825" cy="267017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91743" cy="2686943"/>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281E99FC" w14:textId="69A93658" w:rsidR="00635F47" w:rsidRPr="00635F47" w:rsidRDefault="00635F47" w:rsidP="00635F47">
      <w:pPr>
        <w:pStyle w:val="itinerario"/>
      </w:pPr>
      <w:r>
        <w:t>Aunque Zambia no tiene salida al mar, es un país bendecido por el agua. Además de albergar las emblemáticas cataratas Victoria, los ríos Luangwa, Kafue y el gran Zambeze serpentean por el paisaje creando cascadas más pequeñas y alimentando una exuberante vegetación y hábitats para todo tipo de vida silvestre. Los vastos paisajes vírgenes de Zambia son el escenario perfecto para una amplia gama de aventuras: desde safaris y cruceros fluviales sin interrupciones hasta rafting, saltos de zorro y puentismo para aquellos que buscan adrenalina.</w:t>
      </w:r>
    </w:p>
    <w:p w14:paraId="22388857" w14:textId="599D342E" w:rsidR="00CB09B4" w:rsidRDefault="00975744" w:rsidP="00CB09B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CB09B4" w:rsidRPr="00CB09B4">
        <w:rPr>
          <w:b w:val="0"/>
          <w:caps w:val="0"/>
          <w:sz w:val="22"/>
          <w:szCs w:val="22"/>
        </w:rPr>
        <w:t>d</w:t>
      </w:r>
      <w:r w:rsidR="00A018B5">
        <w:rPr>
          <w:b w:val="0"/>
          <w:caps w:val="0"/>
          <w:sz w:val="22"/>
          <w:szCs w:val="22"/>
        </w:rPr>
        <w:t>iaria</w:t>
      </w:r>
    </w:p>
    <w:p w14:paraId="7C732FBB" w14:textId="77777777" w:rsidR="00661287" w:rsidRDefault="00661287" w:rsidP="00AC3BDA">
      <w:pPr>
        <w:pStyle w:val="itinerario"/>
      </w:pPr>
    </w:p>
    <w:p w14:paraId="1D90D3E7" w14:textId="5B9CD9A6" w:rsidR="00975744" w:rsidRPr="00C44554" w:rsidRDefault="00975744" w:rsidP="00975744">
      <w:pPr>
        <w:pStyle w:val="dias"/>
        <w:rPr>
          <w:color w:val="1F3864"/>
          <w:sz w:val="28"/>
          <w:szCs w:val="28"/>
        </w:rPr>
      </w:pPr>
      <w:r w:rsidRPr="00C44554">
        <w:rPr>
          <w:caps w:val="0"/>
          <w:color w:val="1F3864"/>
          <w:sz w:val="28"/>
          <w:szCs w:val="28"/>
        </w:rPr>
        <w:t>INCLUYE</w:t>
      </w:r>
    </w:p>
    <w:p w14:paraId="71CA8461" w14:textId="4E6B0895" w:rsidR="00C44554" w:rsidRDefault="00D30688" w:rsidP="00D30688">
      <w:pPr>
        <w:pStyle w:val="vinetas"/>
      </w:pPr>
      <w:bookmarkStart w:id="1" w:name="_Hlk163482259"/>
      <w:r w:rsidRPr="00D30688">
        <w:t>Traslado aeropuerto – hotel – aeropuerto en Cataratas Victoria con guía/conductor de habl</w:t>
      </w:r>
      <w:r w:rsidR="00C44554">
        <w:t>a inglesa</w:t>
      </w:r>
      <w:r w:rsidR="00247AB7">
        <w:t>.</w:t>
      </w:r>
    </w:p>
    <w:bookmarkEnd w:id="1"/>
    <w:p w14:paraId="67E7E9CF" w14:textId="30F995FE" w:rsidR="008B0906" w:rsidRPr="00D30688" w:rsidRDefault="00D30688" w:rsidP="003361B0">
      <w:pPr>
        <w:pStyle w:val="vinetas"/>
        <w:jc w:val="both"/>
      </w:pPr>
      <w:r w:rsidRPr="00D30688">
        <w:t>2</w:t>
      </w:r>
      <w:r w:rsidR="008B0906" w:rsidRPr="00D30688">
        <w:t xml:space="preserve"> noche</w:t>
      </w:r>
      <w:r w:rsidRPr="00D30688">
        <w:t>s</w:t>
      </w:r>
      <w:r w:rsidR="008B0906" w:rsidRPr="00D30688">
        <w:t xml:space="preserve"> de alojamiento en </w:t>
      </w:r>
      <w:r w:rsidR="00C44554">
        <w:t>Livingstone</w:t>
      </w:r>
      <w:r w:rsidRPr="00D30688">
        <w:t>.</w:t>
      </w:r>
    </w:p>
    <w:p w14:paraId="79404498" w14:textId="48E58076" w:rsidR="00AB5721" w:rsidRPr="00D30688" w:rsidRDefault="00190C94" w:rsidP="003361B0">
      <w:pPr>
        <w:pStyle w:val="vinetas"/>
        <w:jc w:val="both"/>
      </w:pPr>
      <w:r w:rsidRPr="00D30688">
        <w:t xml:space="preserve">Desayuno </w:t>
      </w:r>
      <w:r w:rsidR="003361B0" w:rsidRPr="00D30688">
        <w:t>diario.</w:t>
      </w:r>
      <w:r w:rsidRPr="00D30688">
        <w:tab/>
      </w:r>
    </w:p>
    <w:p w14:paraId="2A5F7A78" w14:textId="6D652879" w:rsidR="00F962AF" w:rsidRDefault="00D30688" w:rsidP="00F962AF">
      <w:pPr>
        <w:pStyle w:val="vinetas"/>
      </w:pPr>
      <w:r w:rsidRPr="00D30688">
        <w:t xml:space="preserve">Visita guiada de las Cataratas Victoria con guía de habla </w:t>
      </w:r>
      <w:r w:rsidR="00C44554">
        <w:t xml:space="preserve">inglesa, </w:t>
      </w:r>
      <w:r w:rsidR="00F962AF" w:rsidRPr="00D30688">
        <w:t>en servicio compartido.</w:t>
      </w:r>
    </w:p>
    <w:p w14:paraId="68A9F3BA" w14:textId="71870FC6" w:rsidR="008D0314" w:rsidRPr="00E25730" w:rsidRDefault="008C7B4B" w:rsidP="00DD5FC4">
      <w:pPr>
        <w:pStyle w:val="dias"/>
        <w:rPr>
          <w:color w:val="1F3864"/>
          <w:sz w:val="28"/>
          <w:szCs w:val="28"/>
        </w:rPr>
      </w:pPr>
      <w:r w:rsidRPr="00E25730">
        <w:rPr>
          <w:color w:val="1F3864"/>
          <w:sz w:val="28"/>
          <w:szCs w:val="28"/>
        </w:rPr>
        <w:lastRenderedPageBreak/>
        <w:t>NO INCLUYE</w:t>
      </w:r>
    </w:p>
    <w:p w14:paraId="5AF80787" w14:textId="77777777" w:rsidR="008D0314" w:rsidRDefault="008D0314" w:rsidP="00247AB7">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247AB7">
      <w:pPr>
        <w:pStyle w:val="vinetas"/>
        <w:spacing w:line="240" w:lineRule="auto"/>
        <w:jc w:val="both"/>
      </w:pPr>
      <w:r w:rsidRPr="004454E4">
        <w:t xml:space="preserve">Tiquetes </w:t>
      </w:r>
      <w:r>
        <w:t>a</w:t>
      </w:r>
      <w:r w:rsidRPr="004454E4">
        <w:t>éreos. (Q de combustible, Impuestos de tiquete, Tasa Administrativa).</w:t>
      </w:r>
    </w:p>
    <w:p w14:paraId="23621C9E" w14:textId="77777777" w:rsidR="00FA0106" w:rsidRDefault="00FA0106" w:rsidP="00247AB7">
      <w:pPr>
        <w:pStyle w:val="vinetas"/>
        <w:spacing w:line="240" w:lineRule="auto"/>
        <w:jc w:val="both"/>
      </w:pPr>
      <w:r>
        <w:t>Tasas de aeropuerto.</w:t>
      </w:r>
    </w:p>
    <w:p w14:paraId="3C46CF7A" w14:textId="6133BD9C" w:rsidR="008D0314" w:rsidRPr="004454E4" w:rsidRDefault="008D0314" w:rsidP="00247AB7">
      <w:pPr>
        <w:pStyle w:val="vinetas"/>
        <w:spacing w:line="240" w:lineRule="auto"/>
        <w:jc w:val="both"/>
      </w:pPr>
      <w:r w:rsidRPr="004454E4">
        <w:t>Alimentación no estipulada en los itinerarios.</w:t>
      </w:r>
    </w:p>
    <w:p w14:paraId="085693AF" w14:textId="77777777" w:rsidR="00DD5FC4" w:rsidRDefault="00DD5FC4" w:rsidP="00247AB7">
      <w:pPr>
        <w:pStyle w:val="vinetas"/>
        <w:spacing w:line="240" w:lineRule="auto"/>
        <w:jc w:val="both"/>
      </w:pPr>
      <w:r>
        <w:t>Bebidas durante las comidas.</w:t>
      </w:r>
    </w:p>
    <w:p w14:paraId="03924654" w14:textId="32873705" w:rsidR="008D0314" w:rsidRPr="004454E4" w:rsidRDefault="008D0314" w:rsidP="00247AB7">
      <w:pPr>
        <w:pStyle w:val="vinetas"/>
        <w:spacing w:line="240" w:lineRule="auto"/>
        <w:jc w:val="both"/>
      </w:pPr>
      <w:r w:rsidRPr="004454E4">
        <w:t>Propinas.</w:t>
      </w:r>
    </w:p>
    <w:p w14:paraId="1DA0B12D" w14:textId="77777777" w:rsidR="008D0314" w:rsidRPr="004454E4" w:rsidRDefault="008D0314" w:rsidP="00247AB7">
      <w:pPr>
        <w:pStyle w:val="vinetas"/>
        <w:spacing w:line="240" w:lineRule="auto"/>
        <w:jc w:val="both"/>
      </w:pPr>
      <w:r w:rsidRPr="004454E4">
        <w:t>Traslados donde no este contemplado.</w:t>
      </w:r>
    </w:p>
    <w:p w14:paraId="38B9C8B7" w14:textId="77777777" w:rsidR="008D0314" w:rsidRPr="004454E4" w:rsidRDefault="008D0314" w:rsidP="00247AB7">
      <w:pPr>
        <w:pStyle w:val="vinetas"/>
        <w:spacing w:line="240" w:lineRule="auto"/>
        <w:jc w:val="both"/>
      </w:pPr>
      <w:r w:rsidRPr="004454E4">
        <w:t>Extras de ningún tipo en los hoteles.</w:t>
      </w:r>
    </w:p>
    <w:p w14:paraId="4A55E541" w14:textId="77777777" w:rsidR="008D0314" w:rsidRPr="004454E4" w:rsidRDefault="008D0314" w:rsidP="00247AB7">
      <w:pPr>
        <w:pStyle w:val="vinetas"/>
        <w:spacing w:line="240" w:lineRule="auto"/>
        <w:jc w:val="both"/>
      </w:pPr>
      <w:r w:rsidRPr="004454E4">
        <w:t>Excesos de equipaje.</w:t>
      </w:r>
    </w:p>
    <w:p w14:paraId="5C48C11C" w14:textId="77777777" w:rsidR="008D0314" w:rsidRPr="004454E4" w:rsidRDefault="008D0314" w:rsidP="00247AB7">
      <w:pPr>
        <w:pStyle w:val="vinetas"/>
        <w:spacing w:line="240" w:lineRule="auto"/>
        <w:jc w:val="both"/>
      </w:pPr>
      <w:r w:rsidRPr="004454E4">
        <w:t>Gastos de índole personal.</w:t>
      </w:r>
    </w:p>
    <w:p w14:paraId="6E25287C" w14:textId="1D0FEF28" w:rsidR="008D0314" w:rsidRDefault="008D0314" w:rsidP="00247AB7">
      <w:pPr>
        <w:pStyle w:val="vinetas"/>
        <w:spacing w:line="240" w:lineRule="auto"/>
        <w:jc w:val="both"/>
      </w:pPr>
      <w:r w:rsidRPr="004454E4">
        <w:t>Gastos médicos.</w:t>
      </w:r>
    </w:p>
    <w:p w14:paraId="07568037" w14:textId="484FF1A7" w:rsidR="00B20E65" w:rsidRPr="004454E4" w:rsidRDefault="00B20E65" w:rsidP="00247AB7">
      <w:pPr>
        <w:pStyle w:val="vinetas"/>
        <w:spacing w:line="240" w:lineRule="auto"/>
        <w:jc w:val="both"/>
      </w:pPr>
      <w:r>
        <w:t>Visa para</w:t>
      </w:r>
      <w:r w:rsidR="00DA122D">
        <w:t xml:space="preserve"> </w:t>
      </w:r>
      <w:r w:rsidR="00D30688">
        <w:t>Z</w:t>
      </w:r>
      <w:r w:rsidR="00C44554">
        <w:t>ambia</w:t>
      </w:r>
      <w:r w:rsidR="00D30688">
        <w:t>.</w:t>
      </w:r>
    </w:p>
    <w:p w14:paraId="228F0AAB" w14:textId="72AC9ECF" w:rsidR="008D0314" w:rsidRDefault="008D0314" w:rsidP="00247AB7">
      <w:pPr>
        <w:pStyle w:val="vinetas"/>
        <w:spacing w:line="240" w:lineRule="auto"/>
        <w:jc w:val="both"/>
      </w:pPr>
      <w:r w:rsidRPr="004454E4">
        <w:t>Tarjeta de asistencia médica.</w:t>
      </w:r>
    </w:p>
    <w:p w14:paraId="63556987" w14:textId="5EBE4379" w:rsidR="00B64B3D" w:rsidRDefault="00B64B3D" w:rsidP="00B64B3D">
      <w:pPr>
        <w:pStyle w:val="itinerario"/>
      </w:pPr>
    </w:p>
    <w:p w14:paraId="442F5438" w14:textId="61E5DF0E" w:rsidR="00B64B3D" w:rsidRDefault="00B64B3D" w:rsidP="00B64B3D">
      <w:pPr>
        <w:pStyle w:val="itinerario"/>
      </w:pPr>
    </w:p>
    <w:p w14:paraId="52F1F9E4" w14:textId="280C8129" w:rsidR="003258F7" w:rsidRDefault="003258F7" w:rsidP="00B64B3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7CFF153F" w14:textId="5AA5D408" w:rsidR="00741C70" w:rsidRDefault="00741C70" w:rsidP="00741C70">
      <w:pPr>
        <w:pStyle w:val="itinerario"/>
      </w:pPr>
    </w:p>
    <w:p w14:paraId="2406213C" w14:textId="3DF68123" w:rsidR="002621B5" w:rsidRPr="00C44554" w:rsidRDefault="002621B5" w:rsidP="00C44554">
      <w:pPr>
        <w:pStyle w:val="dias"/>
        <w:jc w:val="both"/>
        <w:rPr>
          <w:color w:val="1F3864"/>
          <w:sz w:val="28"/>
          <w:szCs w:val="28"/>
        </w:rPr>
      </w:pPr>
      <w:r w:rsidRPr="00C44554">
        <w:rPr>
          <w:color w:val="1F3864"/>
          <w:sz w:val="28"/>
          <w:szCs w:val="28"/>
        </w:rPr>
        <w:t>DÍA 1</w:t>
      </w:r>
      <w:r w:rsidRPr="00C44554">
        <w:rPr>
          <w:color w:val="1F3864"/>
          <w:sz w:val="28"/>
          <w:szCs w:val="28"/>
        </w:rPr>
        <w:tab/>
      </w:r>
      <w:r w:rsidR="00C44554">
        <w:rPr>
          <w:color w:val="1F3864"/>
          <w:sz w:val="28"/>
          <w:szCs w:val="28"/>
        </w:rPr>
        <w:tab/>
      </w:r>
      <w:r w:rsidRPr="00C44554">
        <w:rPr>
          <w:color w:val="1F3864"/>
          <w:sz w:val="28"/>
          <w:szCs w:val="28"/>
        </w:rPr>
        <w:t>LIVINGSTONE</w:t>
      </w:r>
    </w:p>
    <w:p w14:paraId="1B2EA54A" w14:textId="2C898CC6" w:rsidR="002621B5" w:rsidRDefault="002621B5" w:rsidP="00C44554">
      <w:pPr>
        <w:pStyle w:val="itinerario"/>
      </w:pPr>
      <w:r>
        <w:t>A la llegada al Aeropuerto de Livingston, recibimiento y traslado al hotel con guía/conductor de habla inglesa. Alojamiento en el hotel.</w:t>
      </w:r>
    </w:p>
    <w:p w14:paraId="606764D9" w14:textId="466F6E82" w:rsidR="002621B5" w:rsidRPr="00C44554" w:rsidRDefault="002621B5" w:rsidP="00C44554">
      <w:pPr>
        <w:pStyle w:val="dias"/>
        <w:jc w:val="both"/>
        <w:rPr>
          <w:color w:val="1F3864"/>
          <w:sz w:val="28"/>
          <w:szCs w:val="28"/>
        </w:rPr>
      </w:pPr>
      <w:r w:rsidRPr="00C44554">
        <w:rPr>
          <w:color w:val="1F3864"/>
          <w:sz w:val="28"/>
          <w:szCs w:val="28"/>
        </w:rPr>
        <w:t>Día 2</w:t>
      </w:r>
      <w:r w:rsidR="00C44554" w:rsidRPr="00C44554">
        <w:rPr>
          <w:color w:val="1F3864"/>
          <w:sz w:val="28"/>
          <w:szCs w:val="28"/>
        </w:rPr>
        <w:tab/>
      </w:r>
      <w:r w:rsidR="00C44554" w:rsidRPr="00C44554">
        <w:rPr>
          <w:color w:val="1F3864"/>
          <w:sz w:val="28"/>
          <w:szCs w:val="28"/>
        </w:rPr>
        <w:tab/>
      </w:r>
      <w:r w:rsidRPr="00C44554">
        <w:rPr>
          <w:color w:val="1F3864"/>
          <w:sz w:val="28"/>
          <w:szCs w:val="28"/>
        </w:rPr>
        <w:t>LIVINGSTONE</w:t>
      </w:r>
    </w:p>
    <w:p w14:paraId="2E7340DD" w14:textId="1467B5BC" w:rsidR="002621B5" w:rsidRDefault="002621B5" w:rsidP="00C44554">
      <w:pPr>
        <w:pStyle w:val="itinerario"/>
      </w:pPr>
      <w:r>
        <w:t xml:space="preserve">Desayuno en el hotel. Visita guiada de las Cataratas Victoria con guía de habla inglesa. </w:t>
      </w:r>
      <w:r w:rsidR="00C44554">
        <w:t xml:space="preserve">Por la tarde, se podrá </w:t>
      </w:r>
      <w:r w:rsidR="00C44554" w:rsidRPr="00AB1EE9">
        <w:rPr>
          <w:b/>
          <w:bCs/>
          <w:color w:val="1F3864"/>
        </w:rPr>
        <w:t>OPCIONALMENTE</w:t>
      </w:r>
      <w:r w:rsidR="00C44554">
        <w:t xml:space="preserve"> hacer un crucero por el río: </w:t>
      </w:r>
      <w:r>
        <w:t xml:space="preserve">traslado al embarcadero para realizar un crucero a la puesta de sol sobre el Rio Zambeze incluyendo </w:t>
      </w:r>
      <w:r w:rsidR="007E0EF5">
        <w:t>b</w:t>
      </w:r>
      <w:r>
        <w:t xml:space="preserve">ebidas y aperitivos. Regreso al hotel al anochecer. </w:t>
      </w:r>
      <w:r w:rsidR="00C44554">
        <w:t xml:space="preserve"> </w:t>
      </w:r>
      <w:r>
        <w:t>Alojamiento en el hotel</w:t>
      </w:r>
      <w:r w:rsidR="00C44554">
        <w:t>.</w:t>
      </w:r>
    </w:p>
    <w:p w14:paraId="1C8892D8" w14:textId="76DFFB48" w:rsidR="002621B5" w:rsidRPr="00C44554" w:rsidRDefault="00C44554" w:rsidP="00C44554">
      <w:pPr>
        <w:pStyle w:val="dias"/>
        <w:jc w:val="both"/>
        <w:rPr>
          <w:color w:val="1F3864"/>
          <w:sz w:val="28"/>
          <w:szCs w:val="28"/>
        </w:rPr>
      </w:pPr>
      <w:r w:rsidRPr="00C44554">
        <w:rPr>
          <w:color w:val="1F3864"/>
          <w:sz w:val="28"/>
          <w:szCs w:val="28"/>
        </w:rPr>
        <w:t xml:space="preserve">DÍA 3 </w:t>
      </w:r>
      <w:r>
        <w:rPr>
          <w:color w:val="1F3864"/>
          <w:sz w:val="28"/>
          <w:szCs w:val="28"/>
        </w:rPr>
        <w:tab/>
      </w:r>
      <w:r>
        <w:rPr>
          <w:color w:val="1F3864"/>
          <w:sz w:val="28"/>
          <w:szCs w:val="28"/>
        </w:rPr>
        <w:tab/>
      </w:r>
      <w:r w:rsidRPr="00C44554">
        <w:rPr>
          <w:color w:val="1F3864"/>
          <w:sz w:val="28"/>
          <w:szCs w:val="28"/>
        </w:rPr>
        <w:t>LIVINGSTONE</w:t>
      </w:r>
    </w:p>
    <w:p w14:paraId="352EF583" w14:textId="525546CA" w:rsidR="00C44554" w:rsidRDefault="002621B5" w:rsidP="00C44554">
      <w:pPr>
        <w:pStyle w:val="itinerario"/>
      </w:pPr>
      <w:r>
        <w:t xml:space="preserve">Desayuno en el hotel. A la hora indicada, traslado al aeropuerto de Livingston con guía de habla inglesa para abordar </w:t>
      </w:r>
      <w:r w:rsidR="00C44554">
        <w:t xml:space="preserve">el </w:t>
      </w:r>
      <w:r>
        <w:t>vuelo regular de salida</w:t>
      </w:r>
      <w:r w:rsidR="00C44554">
        <w:t>.</w:t>
      </w:r>
    </w:p>
    <w:p w14:paraId="089D75B2" w14:textId="1BB8DA19" w:rsidR="00AB1EE9" w:rsidRDefault="00AB1EE9" w:rsidP="00C44554">
      <w:pPr>
        <w:pStyle w:val="itinerario"/>
      </w:pPr>
    </w:p>
    <w:p w14:paraId="73D34296" w14:textId="77777777" w:rsidR="00AB1EE9" w:rsidRDefault="00AB1EE9" w:rsidP="00C44554">
      <w:pPr>
        <w:pStyle w:val="itinerario"/>
      </w:pPr>
      <w:r>
        <w:rPr>
          <w:b/>
          <w:bCs/>
          <w:color w:val="1F3864"/>
        </w:rPr>
        <w:t>Nota:</w:t>
      </w:r>
      <w:r>
        <w:rPr>
          <w:color w:val="1F3864"/>
        </w:rPr>
        <w:t xml:space="preserve"> </w:t>
      </w:r>
      <w:r>
        <w:t>El uso de las habitaciones es hasta las 11:00 horas.</w:t>
      </w:r>
    </w:p>
    <w:p w14:paraId="60B636FB" w14:textId="50BF87A7" w:rsidR="00661287" w:rsidRDefault="00643251" w:rsidP="00E8569C">
      <w:pPr>
        <w:pStyle w:val="dias"/>
        <w:rPr>
          <w:caps w:val="0"/>
          <w:color w:val="1F3864"/>
          <w:sz w:val="28"/>
          <w:szCs w:val="28"/>
        </w:rPr>
      </w:pPr>
      <w:r w:rsidRPr="00DD2FFA">
        <w:rPr>
          <w:caps w:val="0"/>
          <w:color w:val="1F3864"/>
          <w:sz w:val="28"/>
          <w:szCs w:val="28"/>
        </w:rPr>
        <w:t>FIN DE LOS SERVICI</w:t>
      </w:r>
      <w:r w:rsidR="00741C70">
        <w:rPr>
          <w:caps w:val="0"/>
          <w:color w:val="1F3864"/>
          <w:sz w:val="28"/>
          <w:szCs w:val="28"/>
        </w:rPr>
        <w:t>O</w:t>
      </w:r>
      <w:r w:rsidR="00EA7DF9">
        <w:rPr>
          <w:caps w:val="0"/>
          <w:color w:val="1F3864"/>
          <w:sz w:val="28"/>
          <w:szCs w:val="28"/>
        </w:rPr>
        <w:t>S</w:t>
      </w:r>
    </w:p>
    <w:p w14:paraId="287028ED" w14:textId="71DED334" w:rsidR="00741C70" w:rsidRDefault="00741C70" w:rsidP="00741C70">
      <w:pPr>
        <w:pStyle w:val="itinerario"/>
      </w:pPr>
    </w:p>
    <w:p w14:paraId="0C595A32" w14:textId="5AE5DDA5" w:rsidR="00741C70" w:rsidRDefault="00741C70" w:rsidP="00741C70">
      <w:pPr>
        <w:pStyle w:val="itinerario"/>
      </w:pPr>
    </w:p>
    <w:p w14:paraId="7A74D156" w14:textId="77777777" w:rsidR="00C44554" w:rsidRDefault="00C44554" w:rsidP="00E8569C">
      <w:pPr>
        <w:pStyle w:val="dias"/>
        <w:rPr>
          <w:caps w:val="0"/>
          <w:color w:val="1F3864"/>
          <w:sz w:val="28"/>
          <w:szCs w:val="28"/>
        </w:rPr>
      </w:pPr>
    </w:p>
    <w:p w14:paraId="1F140D8A" w14:textId="77777777" w:rsidR="00C44554" w:rsidRDefault="00C44554" w:rsidP="00E8569C">
      <w:pPr>
        <w:pStyle w:val="dias"/>
        <w:rPr>
          <w:caps w:val="0"/>
          <w:color w:val="1F3864"/>
          <w:sz w:val="28"/>
          <w:szCs w:val="28"/>
        </w:rPr>
      </w:pPr>
    </w:p>
    <w:p w14:paraId="21199372" w14:textId="6E8FD610" w:rsidR="00E8569C" w:rsidRDefault="00E8569C" w:rsidP="00E8569C">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6D3A3150" w14:textId="1E620F2F" w:rsidR="00E8569C" w:rsidRDefault="00E8569C" w:rsidP="00E8569C">
      <w:pPr>
        <w:pStyle w:val="itinerario"/>
        <w:rPr>
          <w:bCs/>
        </w:rPr>
      </w:pPr>
      <w:r w:rsidRPr="003F40D8">
        <w:rPr>
          <w:bCs/>
        </w:rPr>
        <w:t xml:space="preserve">Vigencia: </w:t>
      </w:r>
      <w:r w:rsidR="00661287">
        <w:rPr>
          <w:bCs/>
        </w:rPr>
        <w:t>diciembre 1</w:t>
      </w:r>
      <w:r w:rsidR="006F41DD">
        <w:rPr>
          <w:bCs/>
        </w:rPr>
        <w:t>6</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830"/>
        <w:gridCol w:w="1842"/>
        <w:gridCol w:w="1843"/>
        <w:gridCol w:w="1843"/>
        <w:gridCol w:w="1843"/>
      </w:tblGrid>
      <w:tr w:rsidR="007F29E8" w:rsidRPr="00D45F5D" w14:paraId="3FFC87DC" w14:textId="77777777" w:rsidTr="00766BA6">
        <w:tc>
          <w:tcPr>
            <w:tcW w:w="10201" w:type="dxa"/>
            <w:gridSpan w:val="5"/>
            <w:tcBorders>
              <w:bottom w:val="single" w:sz="4" w:space="0" w:color="auto"/>
            </w:tcBorders>
            <w:shd w:val="clear" w:color="auto" w:fill="1F3864"/>
            <w:vAlign w:val="center"/>
          </w:tcPr>
          <w:p w14:paraId="7417614C" w14:textId="76973733" w:rsidR="007F29E8" w:rsidRDefault="007F29E8" w:rsidP="00E66252">
            <w:pPr>
              <w:jc w:val="center"/>
              <w:rPr>
                <w:b/>
                <w:color w:val="FFFFFF" w:themeColor="background1"/>
                <w:sz w:val="28"/>
                <w:szCs w:val="28"/>
              </w:rPr>
            </w:pPr>
            <w:r>
              <w:rPr>
                <w:b/>
                <w:color w:val="FFFFFF" w:themeColor="background1"/>
                <w:sz w:val="28"/>
                <w:szCs w:val="28"/>
              </w:rPr>
              <w:t>Opción 1</w:t>
            </w:r>
          </w:p>
        </w:tc>
      </w:tr>
      <w:tr w:rsidR="00E8569C" w:rsidRPr="00D45F5D" w14:paraId="13530B47" w14:textId="77777777" w:rsidTr="0041612E">
        <w:tc>
          <w:tcPr>
            <w:tcW w:w="2830" w:type="dxa"/>
            <w:tcBorders>
              <w:bottom w:val="single" w:sz="4" w:space="0" w:color="auto"/>
            </w:tcBorders>
            <w:shd w:val="clear" w:color="auto" w:fill="1F3864"/>
            <w:vAlign w:val="center"/>
          </w:tcPr>
          <w:p w14:paraId="55531EDA" w14:textId="225DCCCC" w:rsidR="00E8569C" w:rsidRPr="00D45F5D" w:rsidRDefault="007F29E8" w:rsidP="00E66252">
            <w:pPr>
              <w:jc w:val="center"/>
              <w:rPr>
                <w:b/>
                <w:color w:val="FFFFFF" w:themeColor="background1"/>
                <w:sz w:val="28"/>
                <w:szCs w:val="28"/>
              </w:rPr>
            </w:pPr>
            <w:r>
              <w:rPr>
                <w:b/>
                <w:color w:val="FFFFFF" w:themeColor="background1"/>
                <w:sz w:val="28"/>
                <w:szCs w:val="28"/>
              </w:rPr>
              <w:t>Salida</w:t>
            </w:r>
          </w:p>
        </w:tc>
        <w:tc>
          <w:tcPr>
            <w:tcW w:w="1842"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43"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43"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43"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E7769C" w:rsidRPr="00D45F5D" w14:paraId="57BF2757" w14:textId="77777777" w:rsidTr="00E7769C">
        <w:tc>
          <w:tcPr>
            <w:tcW w:w="2830" w:type="dxa"/>
            <w:tcBorders>
              <w:bottom w:val="single" w:sz="4" w:space="0" w:color="auto"/>
            </w:tcBorders>
            <w:shd w:val="clear" w:color="auto" w:fill="auto"/>
          </w:tcPr>
          <w:p w14:paraId="73E45DE9" w14:textId="453814C6" w:rsidR="00E7769C" w:rsidRPr="00D45F5D" w:rsidRDefault="00E7769C" w:rsidP="00E7769C">
            <w:pPr>
              <w:jc w:val="center"/>
              <w:rPr>
                <w:rFonts w:cs="Calibri"/>
                <w:bCs/>
                <w:szCs w:val="22"/>
              </w:rPr>
            </w:pPr>
            <w:r>
              <w:rPr>
                <w:rFonts w:cs="Calibri"/>
                <w:bCs/>
                <w:szCs w:val="22"/>
              </w:rPr>
              <w:t>Hasta septiembre 30</w:t>
            </w:r>
          </w:p>
        </w:tc>
        <w:tc>
          <w:tcPr>
            <w:tcW w:w="1842" w:type="dxa"/>
            <w:tcBorders>
              <w:bottom w:val="single" w:sz="4" w:space="0" w:color="auto"/>
            </w:tcBorders>
            <w:shd w:val="clear" w:color="auto" w:fill="auto"/>
          </w:tcPr>
          <w:p w14:paraId="1AF3998D" w14:textId="67E6E2B3" w:rsidR="00E7769C" w:rsidRPr="00D45F5D" w:rsidRDefault="00E7769C" w:rsidP="00E7769C">
            <w:pPr>
              <w:jc w:val="center"/>
              <w:rPr>
                <w:rFonts w:cs="Calibri"/>
                <w:szCs w:val="22"/>
              </w:rPr>
            </w:pPr>
            <w:r w:rsidRPr="00FF371C">
              <w:t xml:space="preserve"> 625 </w:t>
            </w:r>
          </w:p>
        </w:tc>
        <w:tc>
          <w:tcPr>
            <w:tcW w:w="1843" w:type="dxa"/>
            <w:tcBorders>
              <w:bottom w:val="single" w:sz="4" w:space="0" w:color="auto"/>
            </w:tcBorders>
            <w:shd w:val="clear" w:color="auto" w:fill="auto"/>
          </w:tcPr>
          <w:p w14:paraId="0E566AE7" w14:textId="5604FD13" w:rsidR="00E7769C" w:rsidRPr="00D45F5D" w:rsidRDefault="00E7769C" w:rsidP="00E7769C">
            <w:pPr>
              <w:jc w:val="center"/>
            </w:pPr>
            <w:r w:rsidRPr="00FF371C">
              <w:t xml:space="preserve"> 625 </w:t>
            </w:r>
          </w:p>
        </w:tc>
        <w:tc>
          <w:tcPr>
            <w:tcW w:w="1843" w:type="dxa"/>
            <w:tcBorders>
              <w:bottom w:val="single" w:sz="4" w:space="0" w:color="auto"/>
            </w:tcBorders>
            <w:shd w:val="clear" w:color="auto" w:fill="auto"/>
          </w:tcPr>
          <w:p w14:paraId="244FC7A2" w14:textId="186D99A5" w:rsidR="00E7769C" w:rsidRPr="00D45F5D" w:rsidRDefault="00E7769C" w:rsidP="00E7769C">
            <w:pPr>
              <w:jc w:val="center"/>
            </w:pPr>
            <w:r w:rsidRPr="00FF371C">
              <w:t xml:space="preserve"> 1.062 </w:t>
            </w:r>
          </w:p>
        </w:tc>
        <w:tc>
          <w:tcPr>
            <w:tcW w:w="1843" w:type="dxa"/>
            <w:tcBorders>
              <w:bottom w:val="single" w:sz="4" w:space="0" w:color="auto"/>
            </w:tcBorders>
            <w:shd w:val="clear" w:color="auto" w:fill="auto"/>
          </w:tcPr>
          <w:p w14:paraId="23AA4FAB" w14:textId="3FAC1D51" w:rsidR="00E7769C" w:rsidRPr="00D45F5D" w:rsidRDefault="00E7769C" w:rsidP="00E7769C">
            <w:pPr>
              <w:jc w:val="center"/>
              <w:rPr>
                <w:rFonts w:cs="Calibri"/>
                <w:szCs w:val="22"/>
              </w:rPr>
            </w:pPr>
            <w:r w:rsidRPr="00FF371C">
              <w:t xml:space="preserve"> 313 </w:t>
            </w:r>
          </w:p>
        </w:tc>
      </w:tr>
      <w:tr w:rsidR="00E7769C" w:rsidRPr="00D45F5D" w14:paraId="302521C1" w14:textId="77777777" w:rsidTr="00E7769C">
        <w:tc>
          <w:tcPr>
            <w:tcW w:w="2830" w:type="dxa"/>
            <w:tcBorders>
              <w:bottom w:val="single" w:sz="4" w:space="0" w:color="auto"/>
            </w:tcBorders>
            <w:shd w:val="pct20" w:color="auto" w:fill="auto"/>
          </w:tcPr>
          <w:p w14:paraId="0436E136" w14:textId="4E301AF7" w:rsidR="00E7769C" w:rsidRDefault="00E7769C" w:rsidP="00E7769C">
            <w:pPr>
              <w:jc w:val="center"/>
              <w:rPr>
                <w:rFonts w:cs="Calibri"/>
                <w:bCs/>
                <w:szCs w:val="22"/>
              </w:rPr>
            </w:pPr>
            <w:r>
              <w:rPr>
                <w:rFonts w:cs="Calibri"/>
                <w:bCs/>
                <w:szCs w:val="22"/>
              </w:rPr>
              <w:t>Octubre 1 a diciembre 16</w:t>
            </w:r>
          </w:p>
        </w:tc>
        <w:tc>
          <w:tcPr>
            <w:tcW w:w="1842" w:type="dxa"/>
            <w:tcBorders>
              <w:bottom w:val="single" w:sz="4" w:space="0" w:color="auto"/>
            </w:tcBorders>
            <w:shd w:val="pct20" w:color="auto" w:fill="auto"/>
          </w:tcPr>
          <w:p w14:paraId="486A78F5" w14:textId="1F93E43E" w:rsidR="00E7769C" w:rsidRDefault="00E7769C" w:rsidP="00E7769C">
            <w:pPr>
              <w:jc w:val="center"/>
              <w:rPr>
                <w:rFonts w:cs="Calibri"/>
                <w:szCs w:val="22"/>
              </w:rPr>
            </w:pPr>
            <w:r w:rsidRPr="007A0BEE">
              <w:t xml:space="preserve"> 527 </w:t>
            </w:r>
          </w:p>
        </w:tc>
        <w:tc>
          <w:tcPr>
            <w:tcW w:w="1843" w:type="dxa"/>
            <w:tcBorders>
              <w:bottom w:val="single" w:sz="4" w:space="0" w:color="auto"/>
            </w:tcBorders>
            <w:shd w:val="pct20" w:color="auto" w:fill="auto"/>
          </w:tcPr>
          <w:p w14:paraId="37AF2C84" w14:textId="6183FC54" w:rsidR="00E7769C" w:rsidRPr="006E2C32" w:rsidRDefault="00E7769C" w:rsidP="00E7769C">
            <w:pPr>
              <w:jc w:val="center"/>
            </w:pPr>
            <w:r w:rsidRPr="007A0BEE">
              <w:t xml:space="preserve"> 527 </w:t>
            </w:r>
          </w:p>
        </w:tc>
        <w:tc>
          <w:tcPr>
            <w:tcW w:w="1843" w:type="dxa"/>
            <w:tcBorders>
              <w:bottom w:val="single" w:sz="4" w:space="0" w:color="auto"/>
            </w:tcBorders>
            <w:shd w:val="pct20" w:color="auto" w:fill="auto"/>
          </w:tcPr>
          <w:p w14:paraId="564B91CD" w14:textId="1F741DA0" w:rsidR="00E7769C" w:rsidRPr="006E2C32" w:rsidRDefault="00E7769C" w:rsidP="00E7769C">
            <w:pPr>
              <w:jc w:val="center"/>
            </w:pPr>
            <w:r w:rsidRPr="007A0BEE">
              <w:t xml:space="preserve"> 874 </w:t>
            </w:r>
          </w:p>
        </w:tc>
        <w:tc>
          <w:tcPr>
            <w:tcW w:w="1843" w:type="dxa"/>
            <w:tcBorders>
              <w:bottom w:val="single" w:sz="4" w:space="0" w:color="auto"/>
            </w:tcBorders>
            <w:shd w:val="pct20" w:color="auto" w:fill="auto"/>
          </w:tcPr>
          <w:p w14:paraId="2C255B1D" w14:textId="44A1474F" w:rsidR="00E7769C" w:rsidRPr="006E2C32" w:rsidRDefault="00E7769C" w:rsidP="00E7769C">
            <w:pPr>
              <w:jc w:val="center"/>
            </w:pPr>
            <w:r w:rsidRPr="007A0BEE">
              <w:t xml:space="preserve"> 264 </w:t>
            </w:r>
          </w:p>
        </w:tc>
      </w:tr>
    </w:tbl>
    <w:p w14:paraId="21DB142D" w14:textId="20B764E6" w:rsidR="00262391" w:rsidRDefault="00262391" w:rsidP="00DE33BC">
      <w:pPr>
        <w:pStyle w:val="itinerario"/>
      </w:pPr>
    </w:p>
    <w:tbl>
      <w:tblPr>
        <w:tblStyle w:val="Tablaconcuadrcula"/>
        <w:tblW w:w="10201" w:type="dxa"/>
        <w:tblLayout w:type="fixed"/>
        <w:tblLook w:val="04A0" w:firstRow="1" w:lastRow="0" w:firstColumn="1" w:lastColumn="0" w:noHBand="0" w:noVBand="1"/>
      </w:tblPr>
      <w:tblGrid>
        <w:gridCol w:w="2830"/>
        <w:gridCol w:w="1842"/>
        <w:gridCol w:w="1843"/>
        <w:gridCol w:w="1843"/>
        <w:gridCol w:w="1843"/>
      </w:tblGrid>
      <w:tr w:rsidR="007F29E8" w:rsidRPr="00D45F5D" w14:paraId="2A8715BD" w14:textId="77777777" w:rsidTr="00A14A01">
        <w:tc>
          <w:tcPr>
            <w:tcW w:w="10201" w:type="dxa"/>
            <w:gridSpan w:val="5"/>
            <w:tcBorders>
              <w:bottom w:val="single" w:sz="4" w:space="0" w:color="auto"/>
            </w:tcBorders>
            <w:shd w:val="clear" w:color="auto" w:fill="1F3864"/>
            <w:vAlign w:val="center"/>
          </w:tcPr>
          <w:p w14:paraId="7F1A2EEC" w14:textId="366AC7C0" w:rsidR="007F29E8" w:rsidRDefault="007F29E8" w:rsidP="00FB7BC3">
            <w:pPr>
              <w:jc w:val="center"/>
              <w:rPr>
                <w:b/>
                <w:color w:val="FFFFFF" w:themeColor="background1"/>
                <w:sz w:val="28"/>
                <w:szCs w:val="28"/>
              </w:rPr>
            </w:pPr>
            <w:r>
              <w:rPr>
                <w:b/>
                <w:color w:val="FFFFFF" w:themeColor="background1"/>
                <w:sz w:val="28"/>
                <w:szCs w:val="28"/>
              </w:rPr>
              <w:t>Opción 2</w:t>
            </w:r>
          </w:p>
        </w:tc>
      </w:tr>
      <w:tr w:rsidR="007F29E8" w:rsidRPr="00D45F5D" w14:paraId="05E9AD19" w14:textId="77777777" w:rsidTr="00FB7BC3">
        <w:tc>
          <w:tcPr>
            <w:tcW w:w="2830" w:type="dxa"/>
            <w:tcBorders>
              <w:bottom w:val="single" w:sz="4" w:space="0" w:color="auto"/>
            </w:tcBorders>
            <w:shd w:val="clear" w:color="auto" w:fill="1F3864"/>
            <w:vAlign w:val="center"/>
          </w:tcPr>
          <w:p w14:paraId="2C2D8A09" w14:textId="72C92D13" w:rsidR="007F29E8" w:rsidRPr="00D45F5D" w:rsidRDefault="007F29E8" w:rsidP="00FB7BC3">
            <w:pPr>
              <w:jc w:val="center"/>
              <w:rPr>
                <w:b/>
                <w:color w:val="FFFFFF" w:themeColor="background1"/>
                <w:sz w:val="28"/>
                <w:szCs w:val="28"/>
              </w:rPr>
            </w:pPr>
            <w:r>
              <w:rPr>
                <w:b/>
                <w:color w:val="FFFFFF" w:themeColor="background1"/>
                <w:sz w:val="28"/>
                <w:szCs w:val="28"/>
              </w:rPr>
              <w:t>Salida</w:t>
            </w:r>
          </w:p>
        </w:tc>
        <w:tc>
          <w:tcPr>
            <w:tcW w:w="1842" w:type="dxa"/>
            <w:tcBorders>
              <w:bottom w:val="single" w:sz="4" w:space="0" w:color="auto"/>
            </w:tcBorders>
            <w:shd w:val="clear" w:color="auto" w:fill="1F3864"/>
            <w:vAlign w:val="center"/>
          </w:tcPr>
          <w:p w14:paraId="6A15563B" w14:textId="77777777" w:rsidR="007F29E8" w:rsidRPr="00D45F5D" w:rsidRDefault="007F29E8" w:rsidP="00FB7BC3">
            <w:pPr>
              <w:jc w:val="center"/>
              <w:rPr>
                <w:b/>
                <w:color w:val="FFFFFF" w:themeColor="background1"/>
                <w:sz w:val="28"/>
                <w:szCs w:val="28"/>
              </w:rPr>
            </w:pPr>
            <w:r w:rsidRPr="00D45F5D">
              <w:rPr>
                <w:b/>
                <w:color w:val="FFFFFF" w:themeColor="background1"/>
                <w:sz w:val="28"/>
                <w:szCs w:val="28"/>
              </w:rPr>
              <w:t>Doble</w:t>
            </w:r>
          </w:p>
        </w:tc>
        <w:tc>
          <w:tcPr>
            <w:tcW w:w="1843" w:type="dxa"/>
            <w:tcBorders>
              <w:bottom w:val="single" w:sz="4" w:space="0" w:color="auto"/>
            </w:tcBorders>
            <w:shd w:val="clear" w:color="auto" w:fill="1F3864"/>
            <w:vAlign w:val="center"/>
          </w:tcPr>
          <w:p w14:paraId="4F9A02E7" w14:textId="77777777" w:rsidR="007F29E8" w:rsidRPr="00D45F5D" w:rsidRDefault="007F29E8" w:rsidP="00FB7BC3">
            <w:pPr>
              <w:jc w:val="center"/>
              <w:rPr>
                <w:b/>
                <w:color w:val="FFFFFF" w:themeColor="background1"/>
                <w:sz w:val="28"/>
                <w:szCs w:val="28"/>
              </w:rPr>
            </w:pPr>
            <w:r w:rsidRPr="00D45F5D">
              <w:rPr>
                <w:b/>
                <w:color w:val="FFFFFF" w:themeColor="background1"/>
                <w:sz w:val="28"/>
                <w:szCs w:val="28"/>
              </w:rPr>
              <w:t>Triple</w:t>
            </w:r>
          </w:p>
        </w:tc>
        <w:tc>
          <w:tcPr>
            <w:tcW w:w="1843" w:type="dxa"/>
            <w:tcBorders>
              <w:bottom w:val="single" w:sz="4" w:space="0" w:color="auto"/>
            </w:tcBorders>
            <w:shd w:val="clear" w:color="auto" w:fill="1F3864"/>
            <w:vAlign w:val="center"/>
          </w:tcPr>
          <w:p w14:paraId="626E4037" w14:textId="77777777" w:rsidR="007F29E8" w:rsidRPr="00D45F5D" w:rsidRDefault="007F29E8" w:rsidP="00FB7BC3">
            <w:pPr>
              <w:jc w:val="center"/>
              <w:rPr>
                <w:b/>
                <w:color w:val="FFFFFF" w:themeColor="background1"/>
                <w:sz w:val="28"/>
                <w:szCs w:val="28"/>
              </w:rPr>
            </w:pPr>
            <w:r w:rsidRPr="00D45F5D">
              <w:rPr>
                <w:b/>
                <w:color w:val="FFFFFF" w:themeColor="background1"/>
                <w:sz w:val="28"/>
                <w:szCs w:val="28"/>
              </w:rPr>
              <w:t>Sencilla</w:t>
            </w:r>
          </w:p>
        </w:tc>
        <w:tc>
          <w:tcPr>
            <w:tcW w:w="1843" w:type="dxa"/>
            <w:tcBorders>
              <w:bottom w:val="single" w:sz="4" w:space="0" w:color="auto"/>
            </w:tcBorders>
            <w:shd w:val="clear" w:color="auto" w:fill="1F3864"/>
            <w:vAlign w:val="center"/>
          </w:tcPr>
          <w:p w14:paraId="3AA27830" w14:textId="77777777" w:rsidR="007F29E8" w:rsidRPr="00D45F5D" w:rsidRDefault="007F29E8" w:rsidP="00FB7BC3">
            <w:pPr>
              <w:jc w:val="center"/>
              <w:rPr>
                <w:b/>
                <w:color w:val="FFFFFF" w:themeColor="background1"/>
                <w:sz w:val="28"/>
                <w:szCs w:val="28"/>
              </w:rPr>
            </w:pPr>
            <w:r>
              <w:rPr>
                <w:b/>
                <w:color w:val="FFFFFF" w:themeColor="background1"/>
                <w:sz w:val="28"/>
                <w:szCs w:val="28"/>
              </w:rPr>
              <w:t>Niños</w:t>
            </w:r>
          </w:p>
        </w:tc>
      </w:tr>
      <w:tr w:rsidR="00E7769C" w:rsidRPr="00D45F5D" w14:paraId="77CEFE69" w14:textId="77777777" w:rsidTr="00E7769C">
        <w:tc>
          <w:tcPr>
            <w:tcW w:w="2830" w:type="dxa"/>
            <w:tcBorders>
              <w:bottom w:val="single" w:sz="4" w:space="0" w:color="auto"/>
            </w:tcBorders>
            <w:shd w:val="clear" w:color="auto" w:fill="auto"/>
          </w:tcPr>
          <w:p w14:paraId="70A23B85" w14:textId="2296A5D1" w:rsidR="00E7769C" w:rsidRPr="00D45F5D" w:rsidRDefault="00E7769C" w:rsidP="00E7769C">
            <w:pPr>
              <w:jc w:val="center"/>
              <w:rPr>
                <w:rFonts w:cs="Calibri"/>
                <w:bCs/>
                <w:szCs w:val="22"/>
              </w:rPr>
            </w:pPr>
            <w:r>
              <w:rPr>
                <w:rFonts w:cs="Calibri"/>
                <w:bCs/>
                <w:szCs w:val="22"/>
              </w:rPr>
              <w:t>Hasta noviembre 30</w:t>
            </w:r>
          </w:p>
        </w:tc>
        <w:tc>
          <w:tcPr>
            <w:tcW w:w="1842" w:type="dxa"/>
            <w:tcBorders>
              <w:bottom w:val="single" w:sz="4" w:space="0" w:color="auto"/>
            </w:tcBorders>
            <w:shd w:val="clear" w:color="auto" w:fill="auto"/>
          </w:tcPr>
          <w:p w14:paraId="1AD25A4D" w14:textId="271419B3" w:rsidR="00E7769C" w:rsidRPr="00D45F5D" w:rsidRDefault="00E7769C" w:rsidP="00E7769C">
            <w:pPr>
              <w:jc w:val="center"/>
              <w:rPr>
                <w:rFonts w:cs="Calibri"/>
                <w:szCs w:val="22"/>
              </w:rPr>
            </w:pPr>
            <w:r w:rsidRPr="00A61292">
              <w:t xml:space="preserve"> 722 </w:t>
            </w:r>
          </w:p>
        </w:tc>
        <w:tc>
          <w:tcPr>
            <w:tcW w:w="1843" w:type="dxa"/>
            <w:tcBorders>
              <w:bottom w:val="single" w:sz="4" w:space="0" w:color="auto"/>
            </w:tcBorders>
            <w:shd w:val="clear" w:color="auto" w:fill="auto"/>
          </w:tcPr>
          <w:p w14:paraId="12DEEE8D" w14:textId="38EAFC9B" w:rsidR="00E7769C" w:rsidRPr="00D45F5D" w:rsidRDefault="00E7769C" w:rsidP="00E7769C">
            <w:pPr>
              <w:jc w:val="center"/>
            </w:pPr>
            <w:r w:rsidRPr="00A61292">
              <w:t xml:space="preserve"> 722 </w:t>
            </w:r>
          </w:p>
        </w:tc>
        <w:tc>
          <w:tcPr>
            <w:tcW w:w="1843" w:type="dxa"/>
            <w:tcBorders>
              <w:bottom w:val="single" w:sz="4" w:space="0" w:color="auto"/>
            </w:tcBorders>
            <w:shd w:val="clear" w:color="auto" w:fill="auto"/>
          </w:tcPr>
          <w:p w14:paraId="0D726201" w14:textId="29E996B5" w:rsidR="00E7769C" w:rsidRPr="00D45F5D" w:rsidRDefault="00E7769C" w:rsidP="00E7769C">
            <w:pPr>
              <w:jc w:val="center"/>
            </w:pPr>
            <w:r w:rsidRPr="00A61292">
              <w:t xml:space="preserve"> 1.000 </w:t>
            </w:r>
          </w:p>
        </w:tc>
        <w:tc>
          <w:tcPr>
            <w:tcW w:w="1843" w:type="dxa"/>
            <w:tcBorders>
              <w:bottom w:val="single" w:sz="4" w:space="0" w:color="auto"/>
            </w:tcBorders>
            <w:shd w:val="clear" w:color="auto" w:fill="auto"/>
          </w:tcPr>
          <w:p w14:paraId="78267E7A" w14:textId="014773C7" w:rsidR="00E7769C" w:rsidRPr="00D45F5D" w:rsidRDefault="00E7769C" w:rsidP="00E7769C">
            <w:pPr>
              <w:jc w:val="center"/>
              <w:rPr>
                <w:rFonts w:cs="Calibri"/>
                <w:szCs w:val="22"/>
              </w:rPr>
            </w:pPr>
            <w:r w:rsidRPr="00A61292">
              <w:t xml:space="preserve"> 361 </w:t>
            </w:r>
          </w:p>
        </w:tc>
      </w:tr>
      <w:tr w:rsidR="00E7769C" w:rsidRPr="00D45F5D" w14:paraId="1BF89E8C" w14:textId="77777777" w:rsidTr="00E7769C">
        <w:tc>
          <w:tcPr>
            <w:tcW w:w="2830" w:type="dxa"/>
            <w:tcBorders>
              <w:bottom w:val="single" w:sz="4" w:space="0" w:color="auto"/>
            </w:tcBorders>
            <w:shd w:val="pct20" w:color="auto" w:fill="auto"/>
          </w:tcPr>
          <w:p w14:paraId="5109CE28" w14:textId="5B0DD020" w:rsidR="00E7769C" w:rsidRDefault="00E7769C" w:rsidP="00E7769C">
            <w:pPr>
              <w:jc w:val="center"/>
              <w:rPr>
                <w:rFonts w:cs="Calibri"/>
                <w:bCs/>
                <w:szCs w:val="22"/>
              </w:rPr>
            </w:pPr>
            <w:r>
              <w:rPr>
                <w:rFonts w:cs="Calibri"/>
                <w:bCs/>
                <w:szCs w:val="22"/>
              </w:rPr>
              <w:t>Diciembre 1 al 16</w:t>
            </w:r>
          </w:p>
        </w:tc>
        <w:tc>
          <w:tcPr>
            <w:tcW w:w="1842" w:type="dxa"/>
            <w:tcBorders>
              <w:bottom w:val="single" w:sz="4" w:space="0" w:color="auto"/>
            </w:tcBorders>
            <w:shd w:val="pct20" w:color="auto" w:fill="auto"/>
          </w:tcPr>
          <w:p w14:paraId="0036BE09" w14:textId="492AA6F8" w:rsidR="00E7769C" w:rsidRPr="00D45F5D" w:rsidRDefault="00E7769C" w:rsidP="00E7769C">
            <w:pPr>
              <w:jc w:val="center"/>
              <w:rPr>
                <w:rFonts w:cs="Calibri"/>
                <w:szCs w:val="22"/>
              </w:rPr>
            </w:pPr>
            <w:r w:rsidRPr="00A90B86">
              <w:t xml:space="preserve"> 653 </w:t>
            </w:r>
          </w:p>
        </w:tc>
        <w:tc>
          <w:tcPr>
            <w:tcW w:w="1843" w:type="dxa"/>
            <w:tcBorders>
              <w:bottom w:val="single" w:sz="4" w:space="0" w:color="auto"/>
            </w:tcBorders>
            <w:shd w:val="pct20" w:color="auto" w:fill="auto"/>
          </w:tcPr>
          <w:p w14:paraId="4F250927" w14:textId="5C12037A" w:rsidR="00E7769C" w:rsidRPr="00D45F5D" w:rsidRDefault="00E7769C" w:rsidP="00E7769C">
            <w:pPr>
              <w:jc w:val="center"/>
            </w:pPr>
            <w:r w:rsidRPr="00A90B86">
              <w:t xml:space="preserve"> 653 </w:t>
            </w:r>
          </w:p>
        </w:tc>
        <w:tc>
          <w:tcPr>
            <w:tcW w:w="1843" w:type="dxa"/>
            <w:tcBorders>
              <w:bottom w:val="single" w:sz="4" w:space="0" w:color="auto"/>
            </w:tcBorders>
            <w:shd w:val="pct20" w:color="auto" w:fill="auto"/>
          </w:tcPr>
          <w:p w14:paraId="5ADD0B9D" w14:textId="3A1C53E9" w:rsidR="00E7769C" w:rsidRPr="00D45F5D" w:rsidRDefault="00E7769C" w:rsidP="00E7769C">
            <w:pPr>
              <w:jc w:val="center"/>
            </w:pPr>
            <w:r w:rsidRPr="00A90B86">
              <w:t xml:space="preserve"> 910 </w:t>
            </w:r>
          </w:p>
        </w:tc>
        <w:tc>
          <w:tcPr>
            <w:tcW w:w="1843" w:type="dxa"/>
            <w:tcBorders>
              <w:bottom w:val="single" w:sz="4" w:space="0" w:color="auto"/>
            </w:tcBorders>
            <w:shd w:val="pct20" w:color="auto" w:fill="auto"/>
          </w:tcPr>
          <w:p w14:paraId="6D136438" w14:textId="6BCBDD65" w:rsidR="00E7769C" w:rsidRPr="00D45F5D" w:rsidRDefault="00E7769C" w:rsidP="00E7769C">
            <w:pPr>
              <w:jc w:val="center"/>
              <w:rPr>
                <w:rFonts w:cs="Calibri"/>
                <w:szCs w:val="22"/>
              </w:rPr>
            </w:pPr>
            <w:r w:rsidRPr="00A90B86">
              <w:t xml:space="preserve"> 326 </w:t>
            </w:r>
          </w:p>
        </w:tc>
      </w:tr>
    </w:tbl>
    <w:p w14:paraId="3D15A7C9" w14:textId="77777777" w:rsidR="007F29E8" w:rsidRDefault="007F29E8" w:rsidP="00DE33BC">
      <w:pPr>
        <w:pStyle w:val="itinerario"/>
      </w:pPr>
    </w:p>
    <w:tbl>
      <w:tblPr>
        <w:tblStyle w:val="Tablaconcuadrcula"/>
        <w:tblW w:w="10201" w:type="dxa"/>
        <w:tblLayout w:type="fixed"/>
        <w:tblLook w:val="04A0" w:firstRow="1" w:lastRow="0" w:firstColumn="1" w:lastColumn="0" w:noHBand="0" w:noVBand="1"/>
      </w:tblPr>
      <w:tblGrid>
        <w:gridCol w:w="2830"/>
        <w:gridCol w:w="1842"/>
        <w:gridCol w:w="1843"/>
        <w:gridCol w:w="1843"/>
        <w:gridCol w:w="1843"/>
      </w:tblGrid>
      <w:tr w:rsidR="007F29E8" w:rsidRPr="00D45F5D" w14:paraId="446CFD08" w14:textId="77777777" w:rsidTr="005021DE">
        <w:tc>
          <w:tcPr>
            <w:tcW w:w="10201" w:type="dxa"/>
            <w:gridSpan w:val="5"/>
            <w:tcBorders>
              <w:bottom w:val="single" w:sz="4" w:space="0" w:color="auto"/>
            </w:tcBorders>
            <w:shd w:val="clear" w:color="auto" w:fill="1F3864"/>
            <w:vAlign w:val="center"/>
          </w:tcPr>
          <w:p w14:paraId="6C9C54C5" w14:textId="45249F87" w:rsidR="007F29E8" w:rsidRDefault="007F29E8" w:rsidP="00FB7BC3">
            <w:pPr>
              <w:jc w:val="center"/>
              <w:rPr>
                <w:b/>
                <w:color w:val="FFFFFF" w:themeColor="background1"/>
                <w:sz w:val="28"/>
                <w:szCs w:val="28"/>
              </w:rPr>
            </w:pPr>
            <w:r>
              <w:rPr>
                <w:b/>
                <w:color w:val="FFFFFF" w:themeColor="background1"/>
                <w:sz w:val="28"/>
                <w:szCs w:val="28"/>
              </w:rPr>
              <w:t>Opción 3</w:t>
            </w:r>
          </w:p>
        </w:tc>
      </w:tr>
      <w:tr w:rsidR="007F29E8" w:rsidRPr="00D45F5D" w14:paraId="63CE8732" w14:textId="77777777" w:rsidTr="00FB7BC3">
        <w:tc>
          <w:tcPr>
            <w:tcW w:w="2830" w:type="dxa"/>
            <w:tcBorders>
              <w:bottom w:val="single" w:sz="4" w:space="0" w:color="auto"/>
            </w:tcBorders>
            <w:shd w:val="clear" w:color="auto" w:fill="1F3864"/>
            <w:vAlign w:val="center"/>
          </w:tcPr>
          <w:p w14:paraId="2996C9BE" w14:textId="037264C5" w:rsidR="007F29E8" w:rsidRPr="00D45F5D" w:rsidRDefault="007F29E8" w:rsidP="00FB7BC3">
            <w:pPr>
              <w:jc w:val="center"/>
              <w:rPr>
                <w:b/>
                <w:color w:val="FFFFFF" w:themeColor="background1"/>
                <w:sz w:val="28"/>
                <w:szCs w:val="28"/>
              </w:rPr>
            </w:pPr>
            <w:r>
              <w:rPr>
                <w:b/>
                <w:color w:val="FFFFFF" w:themeColor="background1"/>
                <w:sz w:val="28"/>
                <w:szCs w:val="28"/>
              </w:rPr>
              <w:t>Salida</w:t>
            </w:r>
          </w:p>
        </w:tc>
        <w:tc>
          <w:tcPr>
            <w:tcW w:w="1842" w:type="dxa"/>
            <w:tcBorders>
              <w:bottom w:val="single" w:sz="4" w:space="0" w:color="auto"/>
            </w:tcBorders>
            <w:shd w:val="clear" w:color="auto" w:fill="1F3864"/>
            <w:vAlign w:val="center"/>
          </w:tcPr>
          <w:p w14:paraId="18C653D2" w14:textId="77777777" w:rsidR="007F29E8" w:rsidRPr="00D45F5D" w:rsidRDefault="007F29E8" w:rsidP="00FB7BC3">
            <w:pPr>
              <w:jc w:val="center"/>
              <w:rPr>
                <w:b/>
                <w:color w:val="FFFFFF" w:themeColor="background1"/>
                <w:sz w:val="28"/>
                <w:szCs w:val="28"/>
              </w:rPr>
            </w:pPr>
            <w:r w:rsidRPr="00D45F5D">
              <w:rPr>
                <w:b/>
                <w:color w:val="FFFFFF" w:themeColor="background1"/>
                <w:sz w:val="28"/>
                <w:szCs w:val="28"/>
              </w:rPr>
              <w:t>Doble</w:t>
            </w:r>
          </w:p>
        </w:tc>
        <w:tc>
          <w:tcPr>
            <w:tcW w:w="1843" w:type="dxa"/>
            <w:tcBorders>
              <w:bottom w:val="single" w:sz="4" w:space="0" w:color="auto"/>
            </w:tcBorders>
            <w:shd w:val="clear" w:color="auto" w:fill="1F3864"/>
            <w:vAlign w:val="center"/>
          </w:tcPr>
          <w:p w14:paraId="0B8A51F2" w14:textId="77777777" w:rsidR="007F29E8" w:rsidRPr="00D45F5D" w:rsidRDefault="007F29E8" w:rsidP="00FB7BC3">
            <w:pPr>
              <w:jc w:val="center"/>
              <w:rPr>
                <w:b/>
                <w:color w:val="FFFFFF" w:themeColor="background1"/>
                <w:sz w:val="28"/>
                <w:szCs w:val="28"/>
              </w:rPr>
            </w:pPr>
            <w:r w:rsidRPr="00D45F5D">
              <w:rPr>
                <w:b/>
                <w:color w:val="FFFFFF" w:themeColor="background1"/>
                <w:sz w:val="28"/>
                <w:szCs w:val="28"/>
              </w:rPr>
              <w:t>Triple</w:t>
            </w:r>
          </w:p>
        </w:tc>
        <w:tc>
          <w:tcPr>
            <w:tcW w:w="1843" w:type="dxa"/>
            <w:tcBorders>
              <w:bottom w:val="single" w:sz="4" w:space="0" w:color="auto"/>
            </w:tcBorders>
            <w:shd w:val="clear" w:color="auto" w:fill="1F3864"/>
            <w:vAlign w:val="center"/>
          </w:tcPr>
          <w:p w14:paraId="54765C4C" w14:textId="77777777" w:rsidR="007F29E8" w:rsidRPr="00D45F5D" w:rsidRDefault="007F29E8" w:rsidP="00FB7BC3">
            <w:pPr>
              <w:jc w:val="center"/>
              <w:rPr>
                <w:b/>
                <w:color w:val="FFFFFF" w:themeColor="background1"/>
                <w:sz w:val="28"/>
                <w:szCs w:val="28"/>
              </w:rPr>
            </w:pPr>
            <w:r w:rsidRPr="00D45F5D">
              <w:rPr>
                <w:b/>
                <w:color w:val="FFFFFF" w:themeColor="background1"/>
                <w:sz w:val="28"/>
                <w:szCs w:val="28"/>
              </w:rPr>
              <w:t>Sencilla</w:t>
            </w:r>
          </w:p>
        </w:tc>
        <w:tc>
          <w:tcPr>
            <w:tcW w:w="1843" w:type="dxa"/>
            <w:tcBorders>
              <w:bottom w:val="single" w:sz="4" w:space="0" w:color="auto"/>
            </w:tcBorders>
            <w:shd w:val="clear" w:color="auto" w:fill="1F3864"/>
            <w:vAlign w:val="center"/>
          </w:tcPr>
          <w:p w14:paraId="5BBFAFF7" w14:textId="77777777" w:rsidR="007F29E8" w:rsidRPr="00D45F5D" w:rsidRDefault="007F29E8" w:rsidP="00FB7BC3">
            <w:pPr>
              <w:jc w:val="center"/>
              <w:rPr>
                <w:b/>
                <w:color w:val="FFFFFF" w:themeColor="background1"/>
                <w:sz w:val="28"/>
                <w:szCs w:val="28"/>
              </w:rPr>
            </w:pPr>
            <w:r>
              <w:rPr>
                <w:b/>
                <w:color w:val="FFFFFF" w:themeColor="background1"/>
                <w:sz w:val="28"/>
                <w:szCs w:val="28"/>
              </w:rPr>
              <w:t>Niños</w:t>
            </w:r>
          </w:p>
        </w:tc>
      </w:tr>
      <w:tr w:rsidR="00E7769C" w:rsidRPr="00D45F5D" w14:paraId="2CC75527" w14:textId="77777777" w:rsidTr="00FB7BC3">
        <w:tc>
          <w:tcPr>
            <w:tcW w:w="2830" w:type="dxa"/>
            <w:tcBorders>
              <w:bottom w:val="single" w:sz="4" w:space="0" w:color="auto"/>
            </w:tcBorders>
            <w:shd w:val="clear" w:color="auto" w:fill="auto"/>
          </w:tcPr>
          <w:p w14:paraId="05257BA9" w14:textId="7CD3C167" w:rsidR="00E7769C" w:rsidRPr="00D45F5D" w:rsidRDefault="00E7769C" w:rsidP="00E7769C">
            <w:pPr>
              <w:jc w:val="center"/>
              <w:rPr>
                <w:rFonts w:cs="Calibri"/>
                <w:bCs/>
                <w:szCs w:val="22"/>
              </w:rPr>
            </w:pPr>
            <w:r>
              <w:rPr>
                <w:rFonts w:cs="Calibri"/>
                <w:bCs/>
                <w:szCs w:val="22"/>
              </w:rPr>
              <w:t>Hasta septiembre 30</w:t>
            </w:r>
          </w:p>
        </w:tc>
        <w:tc>
          <w:tcPr>
            <w:tcW w:w="1842" w:type="dxa"/>
            <w:tcBorders>
              <w:bottom w:val="single" w:sz="4" w:space="0" w:color="auto"/>
            </w:tcBorders>
            <w:shd w:val="clear" w:color="auto" w:fill="auto"/>
          </w:tcPr>
          <w:p w14:paraId="0A05A47E" w14:textId="1893A98A" w:rsidR="00E7769C" w:rsidRPr="00D45F5D" w:rsidRDefault="00E7769C" w:rsidP="00E7769C">
            <w:pPr>
              <w:jc w:val="center"/>
              <w:rPr>
                <w:rFonts w:cs="Calibri"/>
                <w:szCs w:val="22"/>
              </w:rPr>
            </w:pPr>
            <w:r w:rsidRPr="00EE634F">
              <w:t xml:space="preserve"> 1.048 </w:t>
            </w:r>
          </w:p>
        </w:tc>
        <w:tc>
          <w:tcPr>
            <w:tcW w:w="1843" w:type="dxa"/>
            <w:tcBorders>
              <w:bottom w:val="single" w:sz="4" w:space="0" w:color="auto"/>
            </w:tcBorders>
            <w:shd w:val="clear" w:color="auto" w:fill="auto"/>
          </w:tcPr>
          <w:p w14:paraId="15841BB1" w14:textId="37415071" w:rsidR="00E7769C" w:rsidRPr="00D45F5D" w:rsidRDefault="00E7769C" w:rsidP="00E7769C">
            <w:pPr>
              <w:jc w:val="center"/>
            </w:pPr>
            <w:r w:rsidRPr="00EE634F">
              <w:t xml:space="preserve"> 1.048 </w:t>
            </w:r>
          </w:p>
        </w:tc>
        <w:tc>
          <w:tcPr>
            <w:tcW w:w="1843" w:type="dxa"/>
            <w:tcBorders>
              <w:bottom w:val="single" w:sz="4" w:space="0" w:color="auto"/>
            </w:tcBorders>
            <w:shd w:val="clear" w:color="auto" w:fill="auto"/>
          </w:tcPr>
          <w:p w14:paraId="08270555" w14:textId="5FB7DFC8" w:rsidR="00E7769C" w:rsidRPr="00D45F5D" w:rsidRDefault="00E7769C" w:rsidP="00E7769C">
            <w:pPr>
              <w:jc w:val="center"/>
            </w:pPr>
            <w:r w:rsidRPr="00EE634F">
              <w:t xml:space="preserve"> 1.895 </w:t>
            </w:r>
          </w:p>
        </w:tc>
        <w:tc>
          <w:tcPr>
            <w:tcW w:w="1843" w:type="dxa"/>
            <w:tcBorders>
              <w:bottom w:val="single" w:sz="4" w:space="0" w:color="auto"/>
            </w:tcBorders>
            <w:shd w:val="clear" w:color="auto" w:fill="auto"/>
          </w:tcPr>
          <w:p w14:paraId="5C0451EA" w14:textId="2C10E89B" w:rsidR="00E7769C" w:rsidRPr="00D45F5D" w:rsidRDefault="00E7769C" w:rsidP="00E7769C">
            <w:pPr>
              <w:jc w:val="center"/>
              <w:rPr>
                <w:rFonts w:cs="Calibri"/>
                <w:szCs w:val="22"/>
              </w:rPr>
            </w:pPr>
            <w:r w:rsidRPr="00EE634F">
              <w:t xml:space="preserve"> N/A </w:t>
            </w:r>
          </w:p>
        </w:tc>
      </w:tr>
      <w:tr w:rsidR="00E7769C" w:rsidRPr="00D45F5D" w14:paraId="350FA0F9" w14:textId="77777777" w:rsidTr="00FB7BC3">
        <w:tc>
          <w:tcPr>
            <w:tcW w:w="2830" w:type="dxa"/>
            <w:tcBorders>
              <w:bottom w:val="single" w:sz="4" w:space="0" w:color="auto"/>
            </w:tcBorders>
            <w:shd w:val="pct20" w:color="auto" w:fill="auto"/>
          </w:tcPr>
          <w:p w14:paraId="761A7628" w14:textId="48B925F6" w:rsidR="00E7769C" w:rsidRPr="00D45F5D" w:rsidRDefault="00E7769C" w:rsidP="00E7769C">
            <w:pPr>
              <w:jc w:val="center"/>
              <w:rPr>
                <w:rFonts w:cs="Calibri"/>
                <w:bCs/>
                <w:szCs w:val="22"/>
              </w:rPr>
            </w:pPr>
            <w:r>
              <w:rPr>
                <w:rFonts w:cs="Calibri"/>
                <w:bCs/>
                <w:szCs w:val="22"/>
              </w:rPr>
              <w:t>Octubre 1 a diciembre 16</w:t>
            </w:r>
          </w:p>
        </w:tc>
        <w:tc>
          <w:tcPr>
            <w:tcW w:w="1842" w:type="dxa"/>
            <w:tcBorders>
              <w:bottom w:val="single" w:sz="4" w:space="0" w:color="auto"/>
            </w:tcBorders>
            <w:shd w:val="pct20" w:color="auto" w:fill="auto"/>
          </w:tcPr>
          <w:p w14:paraId="7033D730" w14:textId="73DBDB5C" w:rsidR="00E7769C" w:rsidRPr="00D45F5D" w:rsidRDefault="00E7769C" w:rsidP="00E7769C">
            <w:pPr>
              <w:jc w:val="center"/>
              <w:rPr>
                <w:rFonts w:cs="Calibri"/>
                <w:szCs w:val="22"/>
              </w:rPr>
            </w:pPr>
            <w:r w:rsidRPr="001B30FD">
              <w:t xml:space="preserve"> 958 </w:t>
            </w:r>
          </w:p>
        </w:tc>
        <w:tc>
          <w:tcPr>
            <w:tcW w:w="1843" w:type="dxa"/>
            <w:tcBorders>
              <w:bottom w:val="single" w:sz="4" w:space="0" w:color="auto"/>
            </w:tcBorders>
            <w:shd w:val="pct20" w:color="auto" w:fill="auto"/>
          </w:tcPr>
          <w:p w14:paraId="0FD3339E" w14:textId="26AB346D" w:rsidR="00E7769C" w:rsidRPr="00D45F5D" w:rsidRDefault="00E7769C" w:rsidP="00E7769C">
            <w:pPr>
              <w:jc w:val="center"/>
            </w:pPr>
            <w:r w:rsidRPr="001B30FD">
              <w:t xml:space="preserve"> 958 </w:t>
            </w:r>
          </w:p>
        </w:tc>
        <w:tc>
          <w:tcPr>
            <w:tcW w:w="1843" w:type="dxa"/>
            <w:tcBorders>
              <w:bottom w:val="single" w:sz="4" w:space="0" w:color="auto"/>
            </w:tcBorders>
            <w:shd w:val="pct20" w:color="auto" w:fill="auto"/>
          </w:tcPr>
          <w:p w14:paraId="346FEC85" w14:textId="1106F432" w:rsidR="00E7769C" w:rsidRPr="00D45F5D" w:rsidRDefault="00E7769C" w:rsidP="00E7769C">
            <w:pPr>
              <w:jc w:val="center"/>
            </w:pPr>
            <w:r w:rsidRPr="001B30FD">
              <w:t xml:space="preserve"> 1.701 </w:t>
            </w:r>
          </w:p>
        </w:tc>
        <w:tc>
          <w:tcPr>
            <w:tcW w:w="1843" w:type="dxa"/>
            <w:tcBorders>
              <w:bottom w:val="single" w:sz="4" w:space="0" w:color="auto"/>
            </w:tcBorders>
            <w:shd w:val="pct20" w:color="auto" w:fill="auto"/>
          </w:tcPr>
          <w:p w14:paraId="44D18607" w14:textId="52D2D74A" w:rsidR="00E7769C" w:rsidRPr="00D45F5D" w:rsidRDefault="00E7769C" w:rsidP="00E7769C">
            <w:pPr>
              <w:jc w:val="center"/>
              <w:rPr>
                <w:rFonts w:cs="Calibri"/>
                <w:szCs w:val="22"/>
              </w:rPr>
            </w:pPr>
            <w:r w:rsidRPr="001B30FD">
              <w:t xml:space="preserve"> N/A </w:t>
            </w:r>
          </w:p>
        </w:tc>
      </w:tr>
    </w:tbl>
    <w:p w14:paraId="4B26C66B" w14:textId="2850D245" w:rsidR="007F29E8" w:rsidRDefault="007F29E8" w:rsidP="00DE33BC">
      <w:pPr>
        <w:pStyle w:val="itinerario"/>
      </w:pPr>
    </w:p>
    <w:p w14:paraId="236043F5" w14:textId="691BDC06"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608E24C6" w14:textId="1A9DDB90" w:rsidR="007F04A3" w:rsidRDefault="007F04A3" w:rsidP="00BB30D3">
      <w:pPr>
        <w:pStyle w:val="vinetas"/>
      </w:pPr>
      <w:r w:rsidRPr="00B15598">
        <w:t>Aplican gastos de cancelación según condiciones generales sin excepción.</w:t>
      </w:r>
    </w:p>
    <w:p w14:paraId="052D0025" w14:textId="77777777" w:rsidR="00C4780F" w:rsidRPr="00224720" w:rsidRDefault="00C4780F" w:rsidP="00A71BB5">
      <w:pPr>
        <w:pStyle w:val="itinerario"/>
      </w:pPr>
    </w:p>
    <w:p w14:paraId="632B2A52" w14:textId="44C4EC35"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32A31107" w14:textId="77777777" w:rsidR="00166697" w:rsidRDefault="00166697" w:rsidP="00166697">
      <w:pPr>
        <w:pStyle w:val="vinetas"/>
      </w:pPr>
      <w:r>
        <w:t>Niños de 2 a 11 años, se acomodarían en una cama extra (catre) en la habitación de sus padres.</w:t>
      </w:r>
    </w:p>
    <w:p w14:paraId="6B6B15C8" w14:textId="77777777" w:rsidR="00D705C3" w:rsidRDefault="00D705C3" w:rsidP="00D705C3">
      <w:pPr>
        <w:pStyle w:val="vinetas"/>
      </w:pPr>
      <w:r>
        <w:t>Niños a partir de los 12 años, pagan como adultos.</w:t>
      </w:r>
    </w:p>
    <w:p w14:paraId="3BF244F8" w14:textId="77777777" w:rsidR="00082C6A" w:rsidRDefault="00082C6A" w:rsidP="00082C6A">
      <w:pPr>
        <w:pStyle w:val="vinetas"/>
        <w:spacing w:line="240" w:lineRule="auto"/>
        <w:ind w:left="714" w:hanging="357"/>
        <w:jc w:val="both"/>
      </w:pPr>
      <w:r>
        <w:t xml:space="preserve">Máximo un niño por habitación. Otras acomodaciones deberán ser consultadas. </w:t>
      </w:r>
    </w:p>
    <w:p w14:paraId="4D6AF995" w14:textId="77777777" w:rsidR="00D705C3" w:rsidRDefault="00D705C3" w:rsidP="002D6C70">
      <w:pPr>
        <w:pStyle w:val="itinerario"/>
      </w:pPr>
    </w:p>
    <w:p w14:paraId="720AEB55" w14:textId="3C5C003E" w:rsidR="00F67760" w:rsidRDefault="00F67760" w:rsidP="00F67760">
      <w:pPr>
        <w:pStyle w:val="dias"/>
        <w:rPr>
          <w:caps w:val="0"/>
          <w:color w:val="1F3864"/>
          <w:sz w:val="28"/>
          <w:szCs w:val="28"/>
        </w:rPr>
      </w:pPr>
      <w:r>
        <w:rPr>
          <w:caps w:val="0"/>
          <w:color w:val="1F3864"/>
          <w:sz w:val="28"/>
          <w:szCs w:val="28"/>
        </w:rPr>
        <w:t>HOTELES PREVISTOS O SIMILARES</w:t>
      </w:r>
    </w:p>
    <w:p w14:paraId="2D1E1897" w14:textId="77777777" w:rsidR="007F29E8" w:rsidRPr="00A67864" w:rsidRDefault="007F29E8" w:rsidP="00283E18">
      <w:pPr>
        <w:pStyle w:val="itinerario"/>
        <w:rPr>
          <w:lang w:val="en-US"/>
        </w:rPr>
      </w:pPr>
    </w:p>
    <w:tbl>
      <w:tblPr>
        <w:tblStyle w:val="Tablaconcuadrcula"/>
        <w:tblW w:w="0" w:type="auto"/>
        <w:tblLook w:val="04A0" w:firstRow="1" w:lastRow="0" w:firstColumn="1" w:lastColumn="0" w:noHBand="0" w:noVBand="1"/>
      </w:tblPr>
      <w:tblGrid>
        <w:gridCol w:w="3356"/>
        <w:gridCol w:w="3357"/>
        <w:gridCol w:w="3357"/>
      </w:tblGrid>
      <w:tr w:rsidR="00A67864" w14:paraId="3BBB0639" w14:textId="77777777" w:rsidTr="0025109C">
        <w:tc>
          <w:tcPr>
            <w:tcW w:w="3356" w:type="dxa"/>
            <w:shd w:val="clear" w:color="auto" w:fill="1F3864"/>
            <w:vAlign w:val="center"/>
          </w:tcPr>
          <w:p w14:paraId="62626150" w14:textId="48C07D0D" w:rsidR="00A67864" w:rsidRPr="00781FA8" w:rsidRDefault="00A67864" w:rsidP="0025109C">
            <w:pPr>
              <w:jc w:val="center"/>
              <w:rPr>
                <w:b/>
                <w:bCs/>
                <w:color w:val="FFFFFF" w:themeColor="background1"/>
                <w:sz w:val="28"/>
                <w:szCs w:val="28"/>
              </w:rPr>
            </w:pPr>
            <w:r w:rsidRPr="00781FA8">
              <w:rPr>
                <w:b/>
                <w:bCs/>
                <w:color w:val="FFFFFF" w:themeColor="background1"/>
                <w:sz w:val="28"/>
                <w:szCs w:val="28"/>
              </w:rPr>
              <w:t>C</w:t>
            </w:r>
            <w:r w:rsidR="00AB1EE9">
              <w:rPr>
                <w:b/>
                <w:bCs/>
                <w:color w:val="FFFFFF" w:themeColor="background1"/>
                <w:sz w:val="28"/>
                <w:szCs w:val="28"/>
              </w:rPr>
              <w:t>ategoría</w:t>
            </w:r>
          </w:p>
        </w:tc>
        <w:tc>
          <w:tcPr>
            <w:tcW w:w="3357" w:type="dxa"/>
            <w:shd w:val="clear" w:color="auto" w:fill="1F3864"/>
            <w:vAlign w:val="center"/>
          </w:tcPr>
          <w:p w14:paraId="733C2728" w14:textId="77777777" w:rsidR="00A67864" w:rsidRPr="00781FA8" w:rsidRDefault="00A67864" w:rsidP="0025109C">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65B7155A" w14:textId="77777777" w:rsidR="00A67864" w:rsidRPr="00781FA8" w:rsidRDefault="00A67864" w:rsidP="0025109C">
            <w:pPr>
              <w:jc w:val="center"/>
              <w:rPr>
                <w:b/>
                <w:bCs/>
                <w:color w:val="FFFFFF" w:themeColor="background1"/>
                <w:sz w:val="28"/>
                <w:szCs w:val="28"/>
              </w:rPr>
            </w:pPr>
            <w:r w:rsidRPr="00781FA8">
              <w:rPr>
                <w:b/>
                <w:bCs/>
                <w:color w:val="FFFFFF" w:themeColor="background1"/>
                <w:sz w:val="28"/>
                <w:szCs w:val="28"/>
              </w:rPr>
              <w:t>Categoría</w:t>
            </w:r>
          </w:p>
        </w:tc>
      </w:tr>
      <w:tr w:rsidR="007F29E8" w:rsidRPr="007F29E8" w14:paraId="3E5568DE" w14:textId="77777777" w:rsidTr="00BE4917">
        <w:tc>
          <w:tcPr>
            <w:tcW w:w="3356" w:type="dxa"/>
            <w:vAlign w:val="center"/>
          </w:tcPr>
          <w:p w14:paraId="10EA7B19" w14:textId="61225FDB" w:rsidR="007F29E8" w:rsidRDefault="00AB1EE9" w:rsidP="007F29E8">
            <w:pPr>
              <w:jc w:val="center"/>
            </w:pPr>
            <w:r>
              <w:rPr>
                <w:lang w:val="en-US"/>
              </w:rPr>
              <w:t>Opción 1</w:t>
            </w:r>
          </w:p>
        </w:tc>
        <w:tc>
          <w:tcPr>
            <w:tcW w:w="3357" w:type="dxa"/>
          </w:tcPr>
          <w:p w14:paraId="0E811F03" w14:textId="558293BF" w:rsidR="007F29E8" w:rsidRPr="00602EBD" w:rsidRDefault="00E7769C" w:rsidP="007F29E8">
            <w:pPr>
              <w:jc w:val="center"/>
              <w:rPr>
                <w:lang w:val="en-US"/>
              </w:rPr>
            </w:pPr>
            <w:r w:rsidRPr="00E7769C">
              <w:rPr>
                <w:lang w:val="en-US"/>
              </w:rPr>
              <w:t xml:space="preserve">Avani Victoria Falls </w:t>
            </w:r>
            <w:r>
              <w:rPr>
                <w:lang w:val="en-US"/>
              </w:rPr>
              <w:t>H</w:t>
            </w:r>
            <w:r w:rsidRPr="00E7769C">
              <w:rPr>
                <w:lang w:val="en-US"/>
              </w:rPr>
              <w:t>otel</w:t>
            </w:r>
          </w:p>
        </w:tc>
        <w:tc>
          <w:tcPr>
            <w:tcW w:w="3357" w:type="dxa"/>
            <w:vAlign w:val="center"/>
          </w:tcPr>
          <w:p w14:paraId="0A8F8106" w14:textId="0BF595C0" w:rsidR="007F29E8" w:rsidRPr="00602EBD" w:rsidRDefault="00473EAD" w:rsidP="007F29E8">
            <w:pPr>
              <w:jc w:val="center"/>
              <w:rPr>
                <w:lang w:val="en-US"/>
              </w:rPr>
            </w:pPr>
            <w:r>
              <w:rPr>
                <w:lang w:val="en-US"/>
              </w:rPr>
              <w:t>Primera</w:t>
            </w:r>
          </w:p>
        </w:tc>
      </w:tr>
      <w:tr w:rsidR="007F29E8" w:rsidRPr="007F29E8" w14:paraId="4899DCAF" w14:textId="77777777" w:rsidTr="00BE4917">
        <w:tc>
          <w:tcPr>
            <w:tcW w:w="3356" w:type="dxa"/>
            <w:vAlign w:val="center"/>
          </w:tcPr>
          <w:p w14:paraId="0CA51DE0" w14:textId="12CC4036" w:rsidR="007F29E8" w:rsidRPr="007F29E8" w:rsidRDefault="00AB1EE9" w:rsidP="007F29E8">
            <w:pPr>
              <w:jc w:val="center"/>
              <w:rPr>
                <w:lang w:val="en-US"/>
              </w:rPr>
            </w:pPr>
            <w:r>
              <w:rPr>
                <w:lang w:val="en-US"/>
              </w:rPr>
              <w:t>Opción 2</w:t>
            </w:r>
          </w:p>
        </w:tc>
        <w:tc>
          <w:tcPr>
            <w:tcW w:w="3357" w:type="dxa"/>
          </w:tcPr>
          <w:p w14:paraId="3577D652" w14:textId="479DF3B7" w:rsidR="007F29E8" w:rsidRPr="00602EBD" w:rsidRDefault="00E7769C" w:rsidP="007F29E8">
            <w:pPr>
              <w:jc w:val="center"/>
              <w:rPr>
                <w:lang w:val="en-US"/>
              </w:rPr>
            </w:pPr>
            <w:r w:rsidRPr="00E7769C">
              <w:rPr>
                <w:lang w:val="en-US"/>
              </w:rPr>
              <w:t xml:space="preserve">David Livingstone Lodge  </w:t>
            </w:r>
          </w:p>
        </w:tc>
        <w:tc>
          <w:tcPr>
            <w:tcW w:w="3357" w:type="dxa"/>
            <w:vAlign w:val="center"/>
          </w:tcPr>
          <w:p w14:paraId="5165C741" w14:textId="407B7389" w:rsidR="007F29E8" w:rsidRPr="00602EBD" w:rsidRDefault="00473EAD" w:rsidP="007F29E8">
            <w:pPr>
              <w:jc w:val="center"/>
              <w:rPr>
                <w:lang w:val="en-US"/>
              </w:rPr>
            </w:pPr>
            <w:r>
              <w:rPr>
                <w:lang w:val="en-US"/>
              </w:rPr>
              <w:t>Primera Superior</w:t>
            </w:r>
          </w:p>
        </w:tc>
      </w:tr>
      <w:tr w:rsidR="006E26C9" w:rsidRPr="007F29E8" w14:paraId="0C3FD9E8" w14:textId="77777777" w:rsidTr="00B73525">
        <w:tc>
          <w:tcPr>
            <w:tcW w:w="3356" w:type="dxa"/>
            <w:vAlign w:val="center"/>
          </w:tcPr>
          <w:p w14:paraId="6DA4F47F" w14:textId="2688C88B" w:rsidR="006E26C9" w:rsidRPr="00602EBD" w:rsidRDefault="00AB1EE9" w:rsidP="006E26C9">
            <w:pPr>
              <w:jc w:val="center"/>
              <w:rPr>
                <w:lang w:val="en-US"/>
              </w:rPr>
            </w:pPr>
            <w:r>
              <w:rPr>
                <w:lang w:val="en-US"/>
              </w:rPr>
              <w:t>Opción 3</w:t>
            </w:r>
          </w:p>
        </w:tc>
        <w:tc>
          <w:tcPr>
            <w:tcW w:w="3357" w:type="dxa"/>
          </w:tcPr>
          <w:p w14:paraId="6C44A2E5" w14:textId="24762C65" w:rsidR="006E26C9" w:rsidRPr="00602EBD" w:rsidRDefault="00E7769C" w:rsidP="006E26C9">
            <w:pPr>
              <w:jc w:val="center"/>
              <w:rPr>
                <w:lang w:val="en-US"/>
              </w:rPr>
            </w:pPr>
            <w:r w:rsidRPr="00E7769C">
              <w:rPr>
                <w:lang w:val="en-US"/>
              </w:rPr>
              <w:t>Royal Livingstone Hotel</w:t>
            </w:r>
          </w:p>
        </w:tc>
        <w:tc>
          <w:tcPr>
            <w:tcW w:w="3357" w:type="dxa"/>
          </w:tcPr>
          <w:p w14:paraId="202A27A6" w14:textId="4E0690E0" w:rsidR="006E26C9" w:rsidRPr="00602EBD" w:rsidRDefault="00473EAD" w:rsidP="006E26C9">
            <w:pPr>
              <w:jc w:val="center"/>
              <w:rPr>
                <w:lang w:val="en-US"/>
              </w:rPr>
            </w:pPr>
            <w:r>
              <w:rPr>
                <w:lang w:val="en-US"/>
              </w:rPr>
              <w:t>Primera Superior</w:t>
            </w:r>
          </w:p>
        </w:tc>
      </w:tr>
    </w:tbl>
    <w:p w14:paraId="4B49757F" w14:textId="77777777" w:rsidR="00E7769C" w:rsidRDefault="00E7769C" w:rsidP="00D30688">
      <w:pPr>
        <w:pStyle w:val="dias"/>
        <w:rPr>
          <w:color w:val="1F3864"/>
          <w:sz w:val="28"/>
          <w:szCs w:val="28"/>
        </w:rPr>
      </w:pPr>
    </w:p>
    <w:p w14:paraId="1CFAF7C2" w14:textId="6491DFF4" w:rsidR="00D30688" w:rsidRPr="00BA0FFC" w:rsidRDefault="00D30688" w:rsidP="00D30688">
      <w:pPr>
        <w:pStyle w:val="dias"/>
        <w:rPr>
          <w:sz w:val="28"/>
          <w:szCs w:val="28"/>
        </w:rPr>
      </w:pPr>
      <w:r w:rsidRPr="009F72BF">
        <w:rPr>
          <w:color w:val="1F3864"/>
          <w:sz w:val="28"/>
          <w:szCs w:val="28"/>
        </w:rPr>
        <w:lastRenderedPageBreak/>
        <w:t>VALOR VISITAS OPCIONALES EN USD POR PERSONA</w:t>
      </w:r>
    </w:p>
    <w:p w14:paraId="62FF8AEA" w14:textId="77777777" w:rsidR="00D30688" w:rsidRPr="00554B1E" w:rsidRDefault="00D30688" w:rsidP="00D30688">
      <w:pPr>
        <w:pStyle w:val="Sinespaciado"/>
      </w:pPr>
    </w:p>
    <w:tbl>
      <w:tblPr>
        <w:tblStyle w:val="Tablaconcuadrcula"/>
        <w:tblW w:w="0" w:type="auto"/>
        <w:tblLook w:val="04A0" w:firstRow="1" w:lastRow="0" w:firstColumn="1" w:lastColumn="0" w:noHBand="0" w:noVBand="1"/>
      </w:tblPr>
      <w:tblGrid>
        <w:gridCol w:w="1696"/>
        <w:gridCol w:w="6946"/>
        <w:gridCol w:w="1428"/>
      </w:tblGrid>
      <w:tr w:rsidR="00D30688" w:rsidRPr="00554B1E" w14:paraId="29DEB198" w14:textId="77777777" w:rsidTr="00FB7BC3">
        <w:tc>
          <w:tcPr>
            <w:tcW w:w="1696" w:type="dxa"/>
            <w:shd w:val="pct20" w:color="auto" w:fill="1F3864"/>
            <w:vAlign w:val="center"/>
          </w:tcPr>
          <w:p w14:paraId="0081311E" w14:textId="77777777" w:rsidR="00D30688" w:rsidRPr="009E4D64" w:rsidRDefault="00D30688" w:rsidP="00FB7BC3">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7745F3E8" w14:textId="77777777" w:rsidR="00D30688" w:rsidRPr="009E4D64" w:rsidRDefault="00D30688" w:rsidP="00FB7BC3">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51AB0B56" w14:textId="77777777" w:rsidR="00D30688" w:rsidRPr="009E4D64" w:rsidRDefault="00D30688" w:rsidP="00FB7BC3">
            <w:pPr>
              <w:jc w:val="center"/>
              <w:rPr>
                <w:b/>
                <w:color w:val="FFFFFF" w:themeColor="background1"/>
                <w:sz w:val="28"/>
                <w:szCs w:val="28"/>
              </w:rPr>
            </w:pPr>
            <w:r w:rsidRPr="009E4D64">
              <w:rPr>
                <w:b/>
                <w:color w:val="FFFFFF" w:themeColor="background1"/>
                <w:sz w:val="28"/>
                <w:szCs w:val="28"/>
              </w:rPr>
              <w:t>Valor</w:t>
            </w:r>
          </w:p>
        </w:tc>
      </w:tr>
      <w:tr w:rsidR="00D30688" w:rsidRPr="00554B1E" w14:paraId="5202872F" w14:textId="77777777" w:rsidTr="00FB7BC3">
        <w:tc>
          <w:tcPr>
            <w:tcW w:w="1696" w:type="dxa"/>
            <w:vAlign w:val="center"/>
          </w:tcPr>
          <w:p w14:paraId="5F4FD568" w14:textId="20EAA26E" w:rsidR="00D30688" w:rsidRPr="00952BD5" w:rsidRDefault="00FD7A0A" w:rsidP="00FB7BC3">
            <w:pPr>
              <w:jc w:val="center"/>
              <w:rPr>
                <w:rFonts w:cs="Arial"/>
                <w:caps/>
              </w:rPr>
            </w:pPr>
            <w:r>
              <w:rPr>
                <w:rFonts w:cs="Arial"/>
              </w:rPr>
              <w:t>Livingstone</w:t>
            </w:r>
          </w:p>
        </w:tc>
        <w:tc>
          <w:tcPr>
            <w:tcW w:w="6946" w:type="dxa"/>
            <w:vAlign w:val="center"/>
          </w:tcPr>
          <w:p w14:paraId="14BAD1AC" w14:textId="5A749BCE" w:rsidR="00D30688" w:rsidRPr="00952BD5" w:rsidRDefault="00473EAD" w:rsidP="00FB7BC3">
            <w:pPr>
              <w:jc w:val="center"/>
              <w:rPr>
                <w:rFonts w:cs="Arial"/>
              </w:rPr>
            </w:pPr>
            <w:r w:rsidRPr="00473EAD">
              <w:rPr>
                <w:rFonts w:cs="Arial"/>
              </w:rPr>
              <w:t>Crucero a la puesta del sol</w:t>
            </w:r>
            <w:r>
              <w:rPr>
                <w:rFonts w:cs="Arial"/>
              </w:rPr>
              <w:t xml:space="preserve"> </w:t>
            </w:r>
            <w:r w:rsidR="00FD7A0A" w:rsidRPr="00FD7A0A">
              <w:rPr>
                <w:rFonts w:cs="Arial"/>
              </w:rPr>
              <w:t>en el Zambeze</w:t>
            </w:r>
            <w:r w:rsidR="007E0EF5">
              <w:rPr>
                <w:rFonts w:cs="Arial"/>
              </w:rPr>
              <w:t xml:space="preserve"> </w:t>
            </w:r>
            <w:r>
              <w:rPr>
                <w:rFonts w:cs="Arial"/>
              </w:rPr>
              <w:t xml:space="preserve">– </w:t>
            </w:r>
            <w:r w:rsidR="007E0EF5">
              <w:rPr>
                <w:rFonts w:cs="Arial"/>
              </w:rPr>
              <w:t>Superior crucero</w:t>
            </w:r>
          </w:p>
        </w:tc>
        <w:tc>
          <w:tcPr>
            <w:tcW w:w="1428" w:type="dxa"/>
            <w:vAlign w:val="center"/>
          </w:tcPr>
          <w:p w14:paraId="5E0A739F" w14:textId="642B0AF7" w:rsidR="00D30688" w:rsidRPr="00952BD5" w:rsidRDefault="00FD7A0A" w:rsidP="00FB7BC3">
            <w:pPr>
              <w:jc w:val="center"/>
              <w:rPr>
                <w:rFonts w:cs="Arial"/>
              </w:rPr>
            </w:pPr>
            <w:r>
              <w:rPr>
                <w:rFonts w:cs="Arial"/>
              </w:rPr>
              <w:t>95</w:t>
            </w:r>
          </w:p>
        </w:tc>
      </w:tr>
    </w:tbl>
    <w:p w14:paraId="14FFD060" w14:textId="77777777" w:rsidR="00D30688" w:rsidRDefault="00D30688" w:rsidP="00D30688">
      <w:pPr>
        <w:pStyle w:val="itinerario"/>
      </w:pPr>
    </w:p>
    <w:p w14:paraId="34E9B197" w14:textId="77777777" w:rsidR="00D30688" w:rsidRPr="00952BD5" w:rsidRDefault="00D30688" w:rsidP="00D30688">
      <w:pPr>
        <w:pStyle w:val="vinetas"/>
        <w:jc w:val="both"/>
      </w:pPr>
      <w:r w:rsidRPr="00952BD5">
        <w:t xml:space="preserve">El valor de las visitas y excursiones es orientativo, sujeto a cambios sin previo aviso. </w:t>
      </w:r>
    </w:p>
    <w:p w14:paraId="044EC8F9" w14:textId="77777777" w:rsidR="00D30688" w:rsidRDefault="00D30688" w:rsidP="00D30688">
      <w:pPr>
        <w:pStyle w:val="itinerario"/>
      </w:pPr>
    </w:p>
    <w:p w14:paraId="4F0564DB" w14:textId="77777777" w:rsidR="00D30688" w:rsidRDefault="00D30688" w:rsidP="00283E18">
      <w:pPr>
        <w:pStyle w:val="itinerario"/>
      </w:pPr>
    </w:p>
    <w:p w14:paraId="65E876AA" w14:textId="221D39B1" w:rsidR="003B4853" w:rsidRDefault="003B4853" w:rsidP="00283E1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5F04EA5D" w14:textId="77777777" w:rsidR="00BB5942" w:rsidRDefault="00BB5942" w:rsidP="007F04A3">
      <w:pPr>
        <w:pStyle w:val="dias"/>
        <w:rPr>
          <w:caps w:val="0"/>
          <w:color w:val="1F3864"/>
          <w:sz w:val="28"/>
          <w:szCs w:val="28"/>
        </w:rPr>
      </w:pPr>
    </w:p>
    <w:p w14:paraId="613EE580" w14:textId="17E8F4D2" w:rsidR="007F04A3" w:rsidRPr="00C91754" w:rsidRDefault="00E5468F" w:rsidP="007F04A3">
      <w:pPr>
        <w:pStyle w:val="dias"/>
        <w:rPr>
          <w:color w:val="1F3864"/>
          <w:sz w:val="28"/>
          <w:szCs w:val="28"/>
        </w:rPr>
      </w:pPr>
      <w:r w:rsidRPr="00C91754">
        <w:rPr>
          <w:caps w:val="0"/>
          <w:color w:val="1F3864"/>
          <w:sz w:val="28"/>
          <w:szCs w:val="28"/>
        </w:rPr>
        <w:lastRenderedPageBreak/>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71FE1763" w:rsidR="0001754F" w:rsidRPr="000504B9" w:rsidRDefault="0001754F" w:rsidP="007F04A3">
      <w:pPr>
        <w:pStyle w:val="vinetas"/>
        <w:spacing w:line="240" w:lineRule="auto"/>
        <w:jc w:val="both"/>
      </w:pPr>
      <w:r w:rsidRPr="000504B9">
        <w:t>Documento de identidad.</w:t>
      </w:r>
    </w:p>
    <w:p w14:paraId="3BD414FF" w14:textId="139590EE" w:rsidR="00537619" w:rsidRPr="006E3320" w:rsidRDefault="00537619" w:rsidP="007F04A3">
      <w:pPr>
        <w:pStyle w:val="vinetas"/>
        <w:spacing w:line="240" w:lineRule="auto"/>
        <w:jc w:val="both"/>
      </w:pPr>
      <w:r w:rsidRPr="006E3320">
        <w:t xml:space="preserve">Visa para </w:t>
      </w:r>
      <w:r w:rsidR="00473EAD">
        <w:t>Z</w:t>
      </w:r>
      <w:r w:rsidR="00E7769C">
        <w:t>ambia</w:t>
      </w:r>
      <w:r w:rsidR="00473EAD">
        <w:t>.</w:t>
      </w:r>
    </w:p>
    <w:p w14:paraId="53E3EE1D" w14:textId="31F5C72C" w:rsidR="00537619" w:rsidRPr="000504B9" w:rsidRDefault="00537619" w:rsidP="007F04A3">
      <w:pPr>
        <w:pStyle w:val="vinetas"/>
        <w:spacing w:line="240" w:lineRule="auto"/>
        <w:jc w:val="both"/>
      </w:pPr>
      <w:r w:rsidRPr="000504B9">
        <w:t>Certificado internacional de la vacuna contra la fiebre amarilla.</w:t>
      </w:r>
    </w:p>
    <w:p w14:paraId="5B4E510D" w14:textId="77777777" w:rsidR="007F04A3" w:rsidRPr="004454E4" w:rsidRDefault="007F04A3" w:rsidP="007F04A3">
      <w:pPr>
        <w:pStyle w:val="vinetas"/>
        <w:spacing w:line="240" w:lineRule="auto"/>
        <w:jc w:val="both"/>
      </w:pPr>
      <w:r w:rsidRPr="000504B9">
        <w:t>Permiso de salida y registro civil para menores, carta autenticada en</w:t>
      </w:r>
      <w:r w:rsidRPr="004454E4">
        <w:t xml:space="preserve">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3856B974" w14:textId="77777777" w:rsidR="00D27ECA" w:rsidRPr="00537619" w:rsidRDefault="00D27ECA" w:rsidP="00D27ECA">
      <w:pPr>
        <w:pStyle w:val="dias"/>
        <w:rPr>
          <w:color w:val="1F3864"/>
          <w:sz w:val="28"/>
          <w:szCs w:val="28"/>
        </w:rPr>
      </w:pPr>
      <w:r w:rsidRPr="00537619">
        <w:rPr>
          <w:color w:val="1F3864"/>
          <w:sz w:val="28"/>
          <w:szCs w:val="28"/>
        </w:rPr>
        <w:t>POLÍTICA DE PAGOS</w:t>
      </w:r>
    </w:p>
    <w:p w14:paraId="7541E52A" w14:textId="5FC70271" w:rsidR="00634B6C" w:rsidRDefault="00634B6C" w:rsidP="00634B6C">
      <w:pPr>
        <w:pStyle w:val="itinerario"/>
      </w:pPr>
      <w:r w:rsidRPr="00634B6C">
        <w:t xml:space="preserve">Se requerirá un depósito del </w:t>
      </w:r>
      <w:r>
        <w:t>3</w:t>
      </w:r>
      <w:r w:rsidRPr="00634B6C">
        <w:t>0% en el momento de hacer la reserva</w:t>
      </w:r>
      <w:r>
        <w:t>.</w:t>
      </w:r>
    </w:p>
    <w:p w14:paraId="70B59B2A" w14:textId="77777777" w:rsidR="00966F55" w:rsidRDefault="00966F55" w:rsidP="00634B6C">
      <w:pPr>
        <w:pStyle w:val="itinerario"/>
      </w:pPr>
    </w:p>
    <w:p w14:paraId="4B61B59F" w14:textId="3333A2BE" w:rsidR="00634B6C" w:rsidRDefault="00634B6C" w:rsidP="00634B6C">
      <w:pPr>
        <w:pStyle w:val="itinerario"/>
      </w:pPr>
      <w:r>
        <w:t xml:space="preserve">El pago total de los servicios </w:t>
      </w:r>
      <w:r w:rsidRPr="00634B6C">
        <w:t xml:space="preserve">deberá ser abonado con no menos de </w:t>
      </w:r>
      <w:r>
        <w:t>40</w:t>
      </w:r>
      <w:r w:rsidRPr="00634B6C">
        <w:t xml:space="preserve"> días de antelación al comienzo de los servicios.</w:t>
      </w:r>
    </w:p>
    <w:p w14:paraId="3CD71383" w14:textId="602E19AB" w:rsidR="007F04A3" w:rsidRPr="00966F55" w:rsidRDefault="00E5468F" w:rsidP="007F04A3">
      <w:pPr>
        <w:pStyle w:val="dias"/>
        <w:rPr>
          <w:color w:val="1F3864"/>
          <w:sz w:val="28"/>
          <w:szCs w:val="28"/>
        </w:rPr>
      </w:pPr>
      <w:r w:rsidRPr="00966F55">
        <w:rPr>
          <w:caps w:val="0"/>
          <w:color w:val="1F3864"/>
          <w:sz w:val="28"/>
          <w:szCs w:val="28"/>
        </w:rPr>
        <w:t xml:space="preserve">CANCELACIONES </w:t>
      </w:r>
    </w:p>
    <w:p w14:paraId="22145D1C" w14:textId="77777777" w:rsidR="007F04A3" w:rsidRPr="006A4DA1" w:rsidRDefault="007F04A3" w:rsidP="007F04A3">
      <w:pPr>
        <w:pStyle w:val="itinerario"/>
      </w:pPr>
      <w:r w:rsidRPr="004454E4">
        <w:t xml:space="preserve">Se </w:t>
      </w:r>
      <w:r w:rsidRPr="006A4DA1">
        <w:t>incurriría una penalización como sigue:</w:t>
      </w:r>
    </w:p>
    <w:p w14:paraId="5503CC5E" w14:textId="5624B7CD" w:rsidR="0001754F" w:rsidRPr="006A4DA1" w:rsidRDefault="0001754F" w:rsidP="0001754F">
      <w:pPr>
        <w:pStyle w:val="vinetas"/>
        <w:jc w:val="both"/>
      </w:pPr>
      <w:r w:rsidRPr="006A4DA1">
        <w:t xml:space="preserve">Cancelaciones recibidas </w:t>
      </w:r>
      <w:r w:rsidR="00863D0F" w:rsidRPr="006A4DA1">
        <w:t xml:space="preserve">entre </w:t>
      </w:r>
      <w:r w:rsidR="00634B6C" w:rsidRPr="006A4DA1">
        <w:t>65</w:t>
      </w:r>
      <w:r w:rsidRPr="006A4DA1">
        <w:t xml:space="preserve"> </w:t>
      </w:r>
      <w:r w:rsidR="00863D0F" w:rsidRPr="006A4DA1">
        <w:t xml:space="preserve">y </w:t>
      </w:r>
      <w:r w:rsidR="00634B6C" w:rsidRPr="006A4DA1">
        <w:t>50</w:t>
      </w:r>
      <w:r w:rsidR="00863D0F" w:rsidRPr="006A4DA1">
        <w:t xml:space="preserve"> </w:t>
      </w:r>
      <w:r w:rsidRPr="006A4DA1">
        <w:t xml:space="preserve">días antes del inicio de los servicios tiene un cargo del </w:t>
      </w:r>
      <w:r w:rsidR="006A4DA1" w:rsidRPr="006A4DA1">
        <w:t>25</w:t>
      </w:r>
      <w:r w:rsidRPr="006A4DA1">
        <w:t>% del valor del circuito.</w:t>
      </w:r>
    </w:p>
    <w:p w14:paraId="0DC40CF7" w14:textId="34CFB7B1" w:rsidR="0001754F" w:rsidRPr="006A4DA1" w:rsidRDefault="0001754F" w:rsidP="0001754F">
      <w:pPr>
        <w:pStyle w:val="vinetas"/>
        <w:jc w:val="both"/>
      </w:pPr>
      <w:r w:rsidRPr="006A4DA1">
        <w:t xml:space="preserve">Cancelaciones recibidas </w:t>
      </w:r>
      <w:r w:rsidR="00863D0F" w:rsidRPr="006A4DA1">
        <w:t xml:space="preserve">entre </w:t>
      </w:r>
      <w:r w:rsidR="006A4DA1" w:rsidRPr="006A4DA1">
        <w:t>49</w:t>
      </w:r>
      <w:r w:rsidRPr="006A4DA1">
        <w:t xml:space="preserve"> </w:t>
      </w:r>
      <w:r w:rsidR="00863D0F" w:rsidRPr="006A4DA1">
        <w:t xml:space="preserve">y </w:t>
      </w:r>
      <w:r w:rsidR="006A4DA1" w:rsidRPr="006A4DA1">
        <w:t xml:space="preserve">16 </w:t>
      </w:r>
      <w:r w:rsidRPr="006A4DA1">
        <w:t xml:space="preserve">días antes del inicio de los servicios tiene un cargo del </w:t>
      </w:r>
      <w:r w:rsidR="006A4DA1" w:rsidRPr="006A4DA1">
        <w:t>60</w:t>
      </w:r>
      <w:r w:rsidRPr="006A4DA1">
        <w:t>% del valor del circuito.</w:t>
      </w:r>
    </w:p>
    <w:p w14:paraId="034107D2" w14:textId="7F236318" w:rsidR="00863D0F" w:rsidRPr="006A4DA1" w:rsidRDefault="00863D0F" w:rsidP="00863D0F">
      <w:pPr>
        <w:pStyle w:val="vinetas"/>
        <w:jc w:val="both"/>
      </w:pPr>
      <w:r w:rsidRPr="006A4DA1">
        <w:t xml:space="preserve">Cancelaciones recibidas </w:t>
      </w:r>
      <w:r w:rsidR="006A4DA1" w:rsidRPr="006A4DA1">
        <w:t>15</w:t>
      </w:r>
      <w:r w:rsidRPr="006A4DA1">
        <w:t xml:space="preserve"> días antes del inicio de los servicios tiene un cargo del 100% del valor del circuito.</w:t>
      </w:r>
    </w:p>
    <w:p w14:paraId="4B08DD14" w14:textId="454056DB" w:rsidR="0001754F" w:rsidRPr="006A4DA1" w:rsidRDefault="0001754F" w:rsidP="0001754F">
      <w:pPr>
        <w:pStyle w:val="vinetas"/>
        <w:jc w:val="both"/>
      </w:pPr>
      <w:r w:rsidRPr="006A4DA1">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452B13F" w14:textId="77777777" w:rsidR="00BB5942" w:rsidRDefault="00BB5942" w:rsidP="007F04A3">
      <w:pPr>
        <w:pStyle w:val="dias"/>
        <w:rPr>
          <w:caps w:val="0"/>
          <w:color w:val="1F3864"/>
          <w:sz w:val="28"/>
          <w:szCs w:val="28"/>
        </w:rPr>
      </w:pPr>
    </w:p>
    <w:p w14:paraId="5F74B362" w14:textId="5A9FECF7" w:rsidR="007F04A3" w:rsidRPr="004A73C4" w:rsidRDefault="00E5468F" w:rsidP="007F04A3">
      <w:pPr>
        <w:pStyle w:val="dias"/>
        <w:rPr>
          <w:color w:val="1F3864"/>
          <w:sz w:val="28"/>
          <w:szCs w:val="28"/>
        </w:rPr>
      </w:pPr>
      <w:r w:rsidRPr="004A73C4">
        <w:rPr>
          <w:caps w:val="0"/>
          <w:color w:val="1F3864"/>
          <w:sz w:val="28"/>
          <w:szCs w:val="28"/>
        </w:rPr>
        <w:lastRenderedPageBreak/>
        <w:t>TRASLADOS</w:t>
      </w:r>
    </w:p>
    <w:p w14:paraId="32A1B3BC" w14:textId="29243231" w:rsidR="0001754F" w:rsidRDefault="0001754F" w:rsidP="0001754F">
      <w:pPr>
        <w:pStyle w:val="itinerario"/>
      </w:pPr>
      <w:r>
        <w:t xml:space="preserve">Los precios de los traslados están basados en SERVICIO </w:t>
      </w:r>
      <w:r w:rsidR="00537619">
        <w:t>COMPARTIDO</w:t>
      </w:r>
      <w:r w:rsidR="00E469AF">
        <w:t xml:space="preserve"> </w:t>
      </w:r>
      <w:r>
        <w:t>con un mínimo de 2 personas, consultar el suplemento cuando viaje una sola persona. Si los traslados se efectúan en horario nocturno, domingos y festivos existe también un suplemento.</w:t>
      </w:r>
    </w:p>
    <w:p w14:paraId="09FE975E" w14:textId="1FCD6FB3" w:rsidR="00F55351" w:rsidRDefault="00F55351" w:rsidP="0001754F">
      <w:pPr>
        <w:pStyle w:val="itinerario"/>
      </w:pPr>
    </w:p>
    <w:p w14:paraId="035C9D64" w14:textId="77777777" w:rsidR="00F55351" w:rsidRDefault="00F55351" w:rsidP="00F55351">
      <w:pPr>
        <w:pStyle w:val="itinerario"/>
      </w:pPr>
      <w:r w:rsidRPr="00F55351">
        <w:t>Traslados de aeropuerto, en las ciudades y/o entre una c</w:t>
      </w:r>
      <w:r>
        <w:t>iu</w:t>
      </w:r>
      <w:r w:rsidRPr="00F55351">
        <w:t>dad y otra serán realizados en minibús o en autobús de 22 plazas. Ventana NO garantizada en el autobús.</w:t>
      </w:r>
      <w:r>
        <w:t xml:space="preserve"> </w:t>
      </w:r>
    </w:p>
    <w:p w14:paraId="620CB870" w14:textId="77777777" w:rsidR="006E3320" w:rsidRDefault="006E3320" w:rsidP="0001754F">
      <w:pPr>
        <w:pStyle w:val="itinerario"/>
      </w:pPr>
    </w:p>
    <w:p w14:paraId="683DB1FE" w14:textId="4AD82B9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720C6EA5"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2E89FF6" w14:textId="77777777" w:rsidR="00BB5942" w:rsidRDefault="00BB5942" w:rsidP="009F02FB">
      <w:pPr>
        <w:spacing w:before="240" w:after="0" w:line="120" w:lineRule="atLeast"/>
        <w:rPr>
          <w:rFonts w:cs="Calibri"/>
          <w:b/>
          <w:bCs/>
          <w:color w:val="1F3864"/>
          <w:sz w:val="28"/>
          <w:szCs w:val="28"/>
        </w:rPr>
      </w:pPr>
      <w:bookmarkStart w:id="3" w:name="_Hlk164682498"/>
    </w:p>
    <w:p w14:paraId="7D57457F" w14:textId="77777777" w:rsidR="00BB5942" w:rsidRDefault="00BB5942" w:rsidP="009F02FB">
      <w:pPr>
        <w:spacing w:before="240" w:after="0" w:line="120" w:lineRule="atLeast"/>
        <w:rPr>
          <w:rFonts w:cs="Calibri"/>
          <w:b/>
          <w:bCs/>
          <w:color w:val="1F3864"/>
          <w:sz w:val="28"/>
          <w:szCs w:val="28"/>
        </w:rPr>
      </w:pPr>
    </w:p>
    <w:p w14:paraId="0BE6251D" w14:textId="314D4B87" w:rsidR="009F02FB" w:rsidRPr="00ED4653" w:rsidRDefault="009F02FB" w:rsidP="009F02FB">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172A8B1A" w14:textId="1846AED0" w:rsidR="009F02FB" w:rsidRPr="00ED4653" w:rsidRDefault="009F02FB" w:rsidP="009F02FB">
      <w:pPr>
        <w:spacing w:before="0" w:after="0"/>
        <w:jc w:val="both"/>
        <w:rPr>
          <w:rFonts w:cs="Calibri"/>
          <w:szCs w:val="22"/>
        </w:rPr>
      </w:pPr>
      <w:r w:rsidRPr="00ED4653">
        <w:rPr>
          <w:rFonts w:cs="Calibri"/>
          <w:szCs w:val="22"/>
        </w:rPr>
        <w:t>El registro de llegada o Check in del hotel inicia a las 1</w:t>
      </w:r>
      <w:r w:rsidR="00BC3778">
        <w:rPr>
          <w:rFonts w:cs="Calibri"/>
          <w:szCs w:val="22"/>
        </w:rPr>
        <w:t>2</w:t>
      </w:r>
      <w:r w:rsidRPr="00ED4653">
        <w:rPr>
          <w:rFonts w:cs="Calibri"/>
          <w:szCs w:val="22"/>
        </w:rPr>
        <w:t xml:space="preserve"> horas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6271573" w14:textId="77777777" w:rsidR="009F02FB" w:rsidRPr="00ED4653" w:rsidRDefault="009F02FB" w:rsidP="009F02FB">
      <w:pPr>
        <w:spacing w:before="0" w:after="0"/>
        <w:jc w:val="both"/>
        <w:rPr>
          <w:rFonts w:cs="Calibri"/>
          <w:szCs w:val="22"/>
        </w:rPr>
      </w:pPr>
    </w:p>
    <w:p w14:paraId="346EAEAD" w14:textId="5313CFA2" w:rsidR="009F02FB" w:rsidRPr="00ED4653" w:rsidRDefault="009F02FB" w:rsidP="009F02FB">
      <w:pPr>
        <w:spacing w:before="0" w:after="0"/>
        <w:jc w:val="both"/>
        <w:rPr>
          <w:rFonts w:cs="Calibri"/>
          <w:szCs w:val="22"/>
        </w:rPr>
      </w:pPr>
      <w:r w:rsidRPr="00ED4653">
        <w:rPr>
          <w:rFonts w:cs="Calibri"/>
          <w:szCs w:val="22"/>
        </w:rPr>
        <w:t xml:space="preserve">El día de la salida o check-out el huésped dispone de un tiempo máximo para dejar la habitación, de lo contrario el hotel puede cargar una noche más. La hora tope usada es </w:t>
      </w:r>
      <w:r w:rsidR="00BD26D2">
        <w:rPr>
          <w:rFonts w:cs="Calibri"/>
          <w:szCs w:val="22"/>
        </w:rPr>
        <w:t>a las 10 am</w:t>
      </w:r>
      <w:r w:rsidRPr="00ED4653">
        <w:rPr>
          <w:rFonts w:cs="Calibri"/>
          <w:szCs w:val="22"/>
        </w:rPr>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bookmarkEnd w:id="3"/>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5C416E6D"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3A115F4E"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069450B0" w14:textId="77777777" w:rsidR="00BB5942" w:rsidRDefault="00BB5942" w:rsidP="007F04A3">
      <w:pPr>
        <w:pStyle w:val="dias"/>
        <w:rPr>
          <w:caps w:val="0"/>
          <w:color w:val="1F3864"/>
          <w:sz w:val="28"/>
          <w:szCs w:val="28"/>
        </w:rPr>
      </w:pPr>
    </w:p>
    <w:p w14:paraId="48345A05" w14:textId="1812069C" w:rsidR="007F04A3" w:rsidRPr="004A73C4" w:rsidRDefault="00E5468F" w:rsidP="007F04A3">
      <w:pPr>
        <w:pStyle w:val="dias"/>
        <w:rPr>
          <w:color w:val="1F3864"/>
          <w:sz w:val="28"/>
          <w:szCs w:val="28"/>
        </w:rPr>
      </w:pPr>
      <w:r w:rsidRPr="004A73C4">
        <w:rPr>
          <w:caps w:val="0"/>
          <w:color w:val="1F3864"/>
          <w:sz w:val="28"/>
          <w:szCs w:val="28"/>
        </w:rPr>
        <w:lastRenderedPageBreak/>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247AB7" w:rsidP="007F04A3">
      <w:pPr>
        <w:pStyle w:val="vinetas"/>
      </w:pPr>
      <w:hyperlink r:id="rId10" w:history="1">
        <w:r w:rsidR="007F04A3" w:rsidRPr="000E435B">
          <w:rPr>
            <w:rStyle w:val="Hipervnculo"/>
          </w:rPr>
          <w:t>asesor1@allreps.com</w:t>
        </w:r>
      </w:hyperlink>
    </w:p>
    <w:p w14:paraId="741F9EB6" w14:textId="77777777" w:rsidR="007F04A3" w:rsidRPr="005C30B1" w:rsidRDefault="00247AB7"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DFB0E22"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B6E"/>
    <w:multiLevelType w:val="hybridMultilevel"/>
    <w:tmpl w:val="ECE4836A"/>
    <w:lvl w:ilvl="0" w:tplc="E6DE6F4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12"/>
        </w:tabs>
        <w:ind w:left="2112" w:hanging="360"/>
      </w:pPr>
      <w:rPr>
        <w:rFonts w:ascii="Courier New" w:hAnsi="Courier New" w:cs="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tentative="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cs="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cs="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3AF88A52"/>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100BE4"/>
    <w:multiLevelType w:val="hybridMultilevel"/>
    <w:tmpl w:val="0DACBE4E"/>
    <w:lvl w:ilvl="0" w:tplc="0409000D">
      <w:start w:val="1"/>
      <w:numFmt w:val="bullet"/>
      <w:lvlText w:val=""/>
      <w:lvlJc w:val="left"/>
      <w:pPr>
        <w:tabs>
          <w:tab w:val="num" w:pos="720"/>
        </w:tabs>
        <w:ind w:left="720" w:hanging="360"/>
      </w:pPr>
      <w:rPr>
        <w:rFonts w:ascii="Wingdings" w:hAnsi="Wingdings" w:hint="default"/>
      </w:rPr>
    </w:lvl>
    <w:lvl w:ilvl="1" w:tplc="DFBA69D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7F550D3"/>
    <w:multiLevelType w:val="hybridMultilevel"/>
    <w:tmpl w:val="3CAC1AA8"/>
    <w:lvl w:ilvl="0" w:tplc="226C0F60">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10"/>
  </w:num>
  <w:num w:numId="13">
    <w:abstractNumId w:val="16"/>
  </w:num>
  <w:num w:numId="14">
    <w:abstractNumId w:val="11"/>
  </w:num>
  <w:num w:numId="15">
    <w:abstractNumId w:val="17"/>
  </w:num>
  <w:num w:numId="16">
    <w:abstractNumId w:val="9"/>
  </w:num>
  <w:num w:numId="17">
    <w:abstractNumId w:val="2"/>
  </w:num>
  <w:num w:numId="18">
    <w:abstractNumId w:val="6"/>
  </w:num>
  <w:num w:numId="19">
    <w:abstractNumId w:val="14"/>
  </w:num>
  <w:num w:numId="20">
    <w:abstractNumId w:val="19"/>
  </w:num>
  <w:num w:numId="21">
    <w:abstractNumId w:val="5"/>
  </w:num>
  <w:num w:numId="22">
    <w:abstractNumId w:val="3"/>
  </w:num>
  <w:num w:numId="23">
    <w:abstractNumId w:val="12"/>
  </w:num>
  <w:num w:numId="24">
    <w:abstractNumId w:val="7"/>
  </w:num>
  <w:num w:numId="25">
    <w:abstractNumId w:val="13"/>
  </w:num>
  <w:num w:numId="26">
    <w:abstractNumId w:val="15"/>
  </w:num>
  <w:num w:numId="27">
    <w:abstractNumId w:val="4"/>
  </w:num>
  <w:num w:numId="28">
    <w:abstractNumId w:val="4"/>
  </w:num>
  <w:num w:numId="29">
    <w:abstractNumId w:val="0"/>
  </w:num>
  <w:num w:numId="30">
    <w:abstractNumId w:val="8"/>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7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5EAD"/>
    <w:rsid w:val="00007725"/>
    <w:rsid w:val="00013431"/>
    <w:rsid w:val="000138B5"/>
    <w:rsid w:val="00013A54"/>
    <w:rsid w:val="000147B1"/>
    <w:rsid w:val="00016397"/>
    <w:rsid w:val="0001754F"/>
    <w:rsid w:val="000235D7"/>
    <w:rsid w:val="000241A9"/>
    <w:rsid w:val="0002440E"/>
    <w:rsid w:val="0002787D"/>
    <w:rsid w:val="00031E1C"/>
    <w:rsid w:val="00034D66"/>
    <w:rsid w:val="0003672D"/>
    <w:rsid w:val="0004236E"/>
    <w:rsid w:val="000504B9"/>
    <w:rsid w:val="00050A96"/>
    <w:rsid w:val="00051E43"/>
    <w:rsid w:val="000530A9"/>
    <w:rsid w:val="0005451C"/>
    <w:rsid w:val="000546DC"/>
    <w:rsid w:val="000555DB"/>
    <w:rsid w:val="00057AE5"/>
    <w:rsid w:val="00063520"/>
    <w:rsid w:val="00065D19"/>
    <w:rsid w:val="0007013F"/>
    <w:rsid w:val="0007200B"/>
    <w:rsid w:val="00072261"/>
    <w:rsid w:val="0007680C"/>
    <w:rsid w:val="00082C6A"/>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2BF7"/>
    <w:rsid w:val="000F47F9"/>
    <w:rsid w:val="000F5F0A"/>
    <w:rsid w:val="000F6068"/>
    <w:rsid w:val="000F76F6"/>
    <w:rsid w:val="00102C23"/>
    <w:rsid w:val="0010476E"/>
    <w:rsid w:val="001149F8"/>
    <w:rsid w:val="00115350"/>
    <w:rsid w:val="00124DF7"/>
    <w:rsid w:val="001269B8"/>
    <w:rsid w:val="00134E3A"/>
    <w:rsid w:val="00141ED2"/>
    <w:rsid w:val="0014799E"/>
    <w:rsid w:val="00150BC2"/>
    <w:rsid w:val="00150D89"/>
    <w:rsid w:val="00151005"/>
    <w:rsid w:val="001524FA"/>
    <w:rsid w:val="00160654"/>
    <w:rsid w:val="00160F92"/>
    <w:rsid w:val="0016285E"/>
    <w:rsid w:val="0016370E"/>
    <w:rsid w:val="0016392C"/>
    <w:rsid w:val="00166697"/>
    <w:rsid w:val="00167684"/>
    <w:rsid w:val="00170ABC"/>
    <w:rsid w:val="001730D1"/>
    <w:rsid w:val="0017476B"/>
    <w:rsid w:val="001814A5"/>
    <w:rsid w:val="00181B60"/>
    <w:rsid w:val="00183712"/>
    <w:rsid w:val="00186027"/>
    <w:rsid w:val="00190C94"/>
    <w:rsid w:val="001914BD"/>
    <w:rsid w:val="00196510"/>
    <w:rsid w:val="001A0B4A"/>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4720"/>
    <w:rsid w:val="00225719"/>
    <w:rsid w:val="0022755D"/>
    <w:rsid w:val="00233775"/>
    <w:rsid w:val="002356D7"/>
    <w:rsid w:val="00242E0A"/>
    <w:rsid w:val="00245D4E"/>
    <w:rsid w:val="0024765E"/>
    <w:rsid w:val="00247AB7"/>
    <w:rsid w:val="00253688"/>
    <w:rsid w:val="00256918"/>
    <w:rsid w:val="00257C34"/>
    <w:rsid w:val="00257E57"/>
    <w:rsid w:val="00261864"/>
    <w:rsid w:val="002621B5"/>
    <w:rsid w:val="00262391"/>
    <w:rsid w:val="00267685"/>
    <w:rsid w:val="00276F52"/>
    <w:rsid w:val="00281323"/>
    <w:rsid w:val="00283E18"/>
    <w:rsid w:val="00284904"/>
    <w:rsid w:val="00286A3D"/>
    <w:rsid w:val="00287855"/>
    <w:rsid w:val="00294E2A"/>
    <w:rsid w:val="00295B34"/>
    <w:rsid w:val="002963ED"/>
    <w:rsid w:val="002B4236"/>
    <w:rsid w:val="002C2554"/>
    <w:rsid w:val="002D5C57"/>
    <w:rsid w:val="002D6C70"/>
    <w:rsid w:val="002F29A3"/>
    <w:rsid w:val="00303A48"/>
    <w:rsid w:val="003069AE"/>
    <w:rsid w:val="00317602"/>
    <w:rsid w:val="00317DE1"/>
    <w:rsid w:val="00320992"/>
    <w:rsid w:val="00321152"/>
    <w:rsid w:val="003231B5"/>
    <w:rsid w:val="003258F7"/>
    <w:rsid w:val="00327E66"/>
    <w:rsid w:val="003318BD"/>
    <w:rsid w:val="00332180"/>
    <w:rsid w:val="003361B0"/>
    <w:rsid w:val="00343AE5"/>
    <w:rsid w:val="0035021B"/>
    <w:rsid w:val="00351BE1"/>
    <w:rsid w:val="00353A41"/>
    <w:rsid w:val="003541DA"/>
    <w:rsid w:val="00354631"/>
    <w:rsid w:val="00355E52"/>
    <w:rsid w:val="0036432E"/>
    <w:rsid w:val="00371FD2"/>
    <w:rsid w:val="00372444"/>
    <w:rsid w:val="003834EF"/>
    <w:rsid w:val="00383750"/>
    <w:rsid w:val="0038536A"/>
    <w:rsid w:val="0039198F"/>
    <w:rsid w:val="003A62D4"/>
    <w:rsid w:val="003A62D5"/>
    <w:rsid w:val="003B4853"/>
    <w:rsid w:val="003C113F"/>
    <w:rsid w:val="003E12BD"/>
    <w:rsid w:val="003E1FCD"/>
    <w:rsid w:val="003F0BD2"/>
    <w:rsid w:val="003F40D8"/>
    <w:rsid w:val="003F6576"/>
    <w:rsid w:val="00400326"/>
    <w:rsid w:val="004030F7"/>
    <w:rsid w:val="00404EB5"/>
    <w:rsid w:val="00413BAE"/>
    <w:rsid w:val="00415DAC"/>
    <w:rsid w:val="0041612E"/>
    <w:rsid w:val="0041736B"/>
    <w:rsid w:val="00422449"/>
    <w:rsid w:val="00426F55"/>
    <w:rsid w:val="0044331D"/>
    <w:rsid w:val="004454E4"/>
    <w:rsid w:val="00445AE0"/>
    <w:rsid w:val="00447AD3"/>
    <w:rsid w:val="00452463"/>
    <w:rsid w:val="004540A7"/>
    <w:rsid w:val="0045446A"/>
    <w:rsid w:val="004625E0"/>
    <w:rsid w:val="004676B3"/>
    <w:rsid w:val="004736BE"/>
    <w:rsid w:val="00473EAD"/>
    <w:rsid w:val="00476065"/>
    <w:rsid w:val="00480EE7"/>
    <w:rsid w:val="00484F5F"/>
    <w:rsid w:val="004A1B6B"/>
    <w:rsid w:val="004A23C4"/>
    <w:rsid w:val="004A758F"/>
    <w:rsid w:val="004B0564"/>
    <w:rsid w:val="004B2534"/>
    <w:rsid w:val="004B2E2F"/>
    <w:rsid w:val="004B6E6D"/>
    <w:rsid w:val="004B79EA"/>
    <w:rsid w:val="004C1B8C"/>
    <w:rsid w:val="004C2CB9"/>
    <w:rsid w:val="004C43C8"/>
    <w:rsid w:val="004D0AE5"/>
    <w:rsid w:val="004D0D91"/>
    <w:rsid w:val="004D3836"/>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619"/>
    <w:rsid w:val="00537A1A"/>
    <w:rsid w:val="00544C98"/>
    <w:rsid w:val="0055530C"/>
    <w:rsid w:val="00556CB9"/>
    <w:rsid w:val="0055725D"/>
    <w:rsid w:val="0055744B"/>
    <w:rsid w:val="00560AB8"/>
    <w:rsid w:val="00560BB4"/>
    <w:rsid w:val="00565268"/>
    <w:rsid w:val="00570373"/>
    <w:rsid w:val="0057304D"/>
    <w:rsid w:val="00575080"/>
    <w:rsid w:val="00575BD1"/>
    <w:rsid w:val="005811EC"/>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3EFC"/>
    <w:rsid w:val="005C5CC5"/>
    <w:rsid w:val="005D03DC"/>
    <w:rsid w:val="005E0021"/>
    <w:rsid w:val="005E1F5C"/>
    <w:rsid w:val="005E40ED"/>
    <w:rsid w:val="005E7338"/>
    <w:rsid w:val="005E7F65"/>
    <w:rsid w:val="005F44CF"/>
    <w:rsid w:val="00602EBD"/>
    <w:rsid w:val="006036DD"/>
    <w:rsid w:val="00607D97"/>
    <w:rsid w:val="0062100C"/>
    <w:rsid w:val="00627D17"/>
    <w:rsid w:val="00627FBE"/>
    <w:rsid w:val="00634B6C"/>
    <w:rsid w:val="00634F91"/>
    <w:rsid w:val="00635F47"/>
    <w:rsid w:val="00640D01"/>
    <w:rsid w:val="00643251"/>
    <w:rsid w:val="006518DF"/>
    <w:rsid w:val="00652170"/>
    <w:rsid w:val="006543BD"/>
    <w:rsid w:val="00655068"/>
    <w:rsid w:val="00660740"/>
    <w:rsid w:val="00661287"/>
    <w:rsid w:val="00663EA8"/>
    <w:rsid w:val="006678E2"/>
    <w:rsid w:val="00670641"/>
    <w:rsid w:val="00675C90"/>
    <w:rsid w:val="006775B0"/>
    <w:rsid w:val="00681834"/>
    <w:rsid w:val="00681FBE"/>
    <w:rsid w:val="0069077B"/>
    <w:rsid w:val="00696708"/>
    <w:rsid w:val="006A28FB"/>
    <w:rsid w:val="006A4DA1"/>
    <w:rsid w:val="006A65FA"/>
    <w:rsid w:val="006A7217"/>
    <w:rsid w:val="006C3BEF"/>
    <w:rsid w:val="006C4CE7"/>
    <w:rsid w:val="006C4D7B"/>
    <w:rsid w:val="006E0961"/>
    <w:rsid w:val="006E26C9"/>
    <w:rsid w:val="006E3320"/>
    <w:rsid w:val="006E4287"/>
    <w:rsid w:val="006F41DD"/>
    <w:rsid w:val="00701DA3"/>
    <w:rsid w:val="007047B4"/>
    <w:rsid w:val="007101B0"/>
    <w:rsid w:val="00711538"/>
    <w:rsid w:val="0071236A"/>
    <w:rsid w:val="0071280B"/>
    <w:rsid w:val="00721DC8"/>
    <w:rsid w:val="00727AA2"/>
    <w:rsid w:val="00741702"/>
    <w:rsid w:val="00741C70"/>
    <w:rsid w:val="00741E6C"/>
    <w:rsid w:val="00745160"/>
    <w:rsid w:val="00757246"/>
    <w:rsid w:val="007727B1"/>
    <w:rsid w:val="007772BC"/>
    <w:rsid w:val="00781FA8"/>
    <w:rsid w:val="007924FC"/>
    <w:rsid w:val="007971F4"/>
    <w:rsid w:val="007A3C0B"/>
    <w:rsid w:val="007A3C36"/>
    <w:rsid w:val="007A5D41"/>
    <w:rsid w:val="007B014F"/>
    <w:rsid w:val="007C4FBE"/>
    <w:rsid w:val="007D6208"/>
    <w:rsid w:val="007E0EF5"/>
    <w:rsid w:val="007E203B"/>
    <w:rsid w:val="007E485C"/>
    <w:rsid w:val="007E51DE"/>
    <w:rsid w:val="007F04A3"/>
    <w:rsid w:val="007F29E8"/>
    <w:rsid w:val="007F3606"/>
    <w:rsid w:val="007F4140"/>
    <w:rsid w:val="00802179"/>
    <w:rsid w:val="00806330"/>
    <w:rsid w:val="00806B8B"/>
    <w:rsid w:val="00816E4D"/>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3568"/>
    <w:rsid w:val="00886D80"/>
    <w:rsid w:val="008942F5"/>
    <w:rsid w:val="008B0906"/>
    <w:rsid w:val="008B4AB0"/>
    <w:rsid w:val="008B5244"/>
    <w:rsid w:val="008C251A"/>
    <w:rsid w:val="008C42DF"/>
    <w:rsid w:val="008C45CB"/>
    <w:rsid w:val="008C635D"/>
    <w:rsid w:val="008C698F"/>
    <w:rsid w:val="008C6D28"/>
    <w:rsid w:val="008C7B4B"/>
    <w:rsid w:val="008D0314"/>
    <w:rsid w:val="008D340A"/>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66F55"/>
    <w:rsid w:val="00973D7F"/>
    <w:rsid w:val="00975744"/>
    <w:rsid w:val="009A2558"/>
    <w:rsid w:val="009A2F1F"/>
    <w:rsid w:val="009A5F48"/>
    <w:rsid w:val="009B157E"/>
    <w:rsid w:val="009B2296"/>
    <w:rsid w:val="009B2895"/>
    <w:rsid w:val="009B5309"/>
    <w:rsid w:val="009D035C"/>
    <w:rsid w:val="009D375D"/>
    <w:rsid w:val="009D409F"/>
    <w:rsid w:val="009D7215"/>
    <w:rsid w:val="009E2C71"/>
    <w:rsid w:val="009E694E"/>
    <w:rsid w:val="009F02FB"/>
    <w:rsid w:val="009F636C"/>
    <w:rsid w:val="00A018B5"/>
    <w:rsid w:val="00A02AA1"/>
    <w:rsid w:val="00A03793"/>
    <w:rsid w:val="00A04CFC"/>
    <w:rsid w:val="00A0512E"/>
    <w:rsid w:val="00A06FDE"/>
    <w:rsid w:val="00A121CC"/>
    <w:rsid w:val="00A12A88"/>
    <w:rsid w:val="00A21914"/>
    <w:rsid w:val="00A27E45"/>
    <w:rsid w:val="00A3479E"/>
    <w:rsid w:val="00A34AD4"/>
    <w:rsid w:val="00A372F2"/>
    <w:rsid w:val="00A40DAE"/>
    <w:rsid w:val="00A40E47"/>
    <w:rsid w:val="00A50FA3"/>
    <w:rsid w:val="00A5176C"/>
    <w:rsid w:val="00A52F2D"/>
    <w:rsid w:val="00A565FE"/>
    <w:rsid w:val="00A65C24"/>
    <w:rsid w:val="00A67864"/>
    <w:rsid w:val="00A71BB5"/>
    <w:rsid w:val="00A76B36"/>
    <w:rsid w:val="00A8230E"/>
    <w:rsid w:val="00A92558"/>
    <w:rsid w:val="00A97A40"/>
    <w:rsid w:val="00AA095B"/>
    <w:rsid w:val="00AA17F1"/>
    <w:rsid w:val="00AA71F8"/>
    <w:rsid w:val="00AB19B9"/>
    <w:rsid w:val="00AB1EE9"/>
    <w:rsid w:val="00AB40AA"/>
    <w:rsid w:val="00AB5721"/>
    <w:rsid w:val="00AC2FCF"/>
    <w:rsid w:val="00AC3BDA"/>
    <w:rsid w:val="00AC43F4"/>
    <w:rsid w:val="00AC54CB"/>
    <w:rsid w:val="00AC7E3C"/>
    <w:rsid w:val="00AD11E4"/>
    <w:rsid w:val="00AD1C5E"/>
    <w:rsid w:val="00AD248D"/>
    <w:rsid w:val="00AD25B8"/>
    <w:rsid w:val="00AE105A"/>
    <w:rsid w:val="00AE37E9"/>
    <w:rsid w:val="00AE3ED3"/>
    <w:rsid w:val="00AE7465"/>
    <w:rsid w:val="00B02222"/>
    <w:rsid w:val="00B03F4D"/>
    <w:rsid w:val="00B14715"/>
    <w:rsid w:val="00B14D04"/>
    <w:rsid w:val="00B15598"/>
    <w:rsid w:val="00B176C4"/>
    <w:rsid w:val="00B20797"/>
    <w:rsid w:val="00B20E65"/>
    <w:rsid w:val="00B229DE"/>
    <w:rsid w:val="00B24986"/>
    <w:rsid w:val="00B26904"/>
    <w:rsid w:val="00B2759D"/>
    <w:rsid w:val="00B41336"/>
    <w:rsid w:val="00B421F0"/>
    <w:rsid w:val="00B61875"/>
    <w:rsid w:val="00B62773"/>
    <w:rsid w:val="00B64B3D"/>
    <w:rsid w:val="00B66897"/>
    <w:rsid w:val="00B728EF"/>
    <w:rsid w:val="00B74B0D"/>
    <w:rsid w:val="00B829AB"/>
    <w:rsid w:val="00B830EA"/>
    <w:rsid w:val="00B85630"/>
    <w:rsid w:val="00B8722B"/>
    <w:rsid w:val="00B90498"/>
    <w:rsid w:val="00B91469"/>
    <w:rsid w:val="00B93DE3"/>
    <w:rsid w:val="00BA7A72"/>
    <w:rsid w:val="00BB05A6"/>
    <w:rsid w:val="00BB30D3"/>
    <w:rsid w:val="00BB5942"/>
    <w:rsid w:val="00BB6ADB"/>
    <w:rsid w:val="00BB6E8C"/>
    <w:rsid w:val="00BC3778"/>
    <w:rsid w:val="00BC5CBE"/>
    <w:rsid w:val="00BD0DB2"/>
    <w:rsid w:val="00BD26D2"/>
    <w:rsid w:val="00BE1C6A"/>
    <w:rsid w:val="00BF4F2F"/>
    <w:rsid w:val="00BF5B4D"/>
    <w:rsid w:val="00BF6359"/>
    <w:rsid w:val="00BF7229"/>
    <w:rsid w:val="00C01CA3"/>
    <w:rsid w:val="00C11A06"/>
    <w:rsid w:val="00C14C10"/>
    <w:rsid w:val="00C153DB"/>
    <w:rsid w:val="00C1725E"/>
    <w:rsid w:val="00C21C39"/>
    <w:rsid w:val="00C26785"/>
    <w:rsid w:val="00C30571"/>
    <w:rsid w:val="00C34572"/>
    <w:rsid w:val="00C37979"/>
    <w:rsid w:val="00C43A08"/>
    <w:rsid w:val="00C44554"/>
    <w:rsid w:val="00C4780F"/>
    <w:rsid w:val="00C47F0F"/>
    <w:rsid w:val="00C61D00"/>
    <w:rsid w:val="00C66226"/>
    <w:rsid w:val="00C6779F"/>
    <w:rsid w:val="00C67E9C"/>
    <w:rsid w:val="00C76A20"/>
    <w:rsid w:val="00C83982"/>
    <w:rsid w:val="00C840F4"/>
    <w:rsid w:val="00C85720"/>
    <w:rsid w:val="00C86AE2"/>
    <w:rsid w:val="00C8748C"/>
    <w:rsid w:val="00C91754"/>
    <w:rsid w:val="00CA329B"/>
    <w:rsid w:val="00CB09B4"/>
    <w:rsid w:val="00CB760B"/>
    <w:rsid w:val="00CC07C2"/>
    <w:rsid w:val="00CC1CAC"/>
    <w:rsid w:val="00CD30F0"/>
    <w:rsid w:val="00CD7B7D"/>
    <w:rsid w:val="00CE1771"/>
    <w:rsid w:val="00CE260D"/>
    <w:rsid w:val="00CF05BA"/>
    <w:rsid w:val="00CF08B5"/>
    <w:rsid w:val="00CF5E0A"/>
    <w:rsid w:val="00CF6FA2"/>
    <w:rsid w:val="00D01DB7"/>
    <w:rsid w:val="00D053A3"/>
    <w:rsid w:val="00D0551E"/>
    <w:rsid w:val="00D133F0"/>
    <w:rsid w:val="00D237C2"/>
    <w:rsid w:val="00D27ECA"/>
    <w:rsid w:val="00D3047B"/>
    <w:rsid w:val="00D30688"/>
    <w:rsid w:val="00D36117"/>
    <w:rsid w:val="00D45F5D"/>
    <w:rsid w:val="00D5037D"/>
    <w:rsid w:val="00D51E27"/>
    <w:rsid w:val="00D541FE"/>
    <w:rsid w:val="00D563D7"/>
    <w:rsid w:val="00D60833"/>
    <w:rsid w:val="00D60B41"/>
    <w:rsid w:val="00D66BDE"/>
    <w:rsid w:val="00D67ED1"/>
    <w:rsid w:val="00D705C3"/>
    <w:rsid w:val="00D7281D"/>
    <w:rsid w:val="00D72F72"/>
    <w:rsid w:val="00D75B7E"/>
    <w:rsid w:val="00D842DF"/>
    <w:rsid w:val="00D86012"/>
    <w:rsid w:val="00D959FC"/>
    <w:rsid w:val="00D95F12"/>
    <w:rsid w:val="00DA122D"/>
    <w:rsid w:val="00DA6554"/>
    <w:rsid w:val="00DB08AE"/>
    <w:rsid w:val="00DB173C"/>
    <w:rsid w:val="00DB5F69"/>
    <w:rsid w:val="00DB6314"/>
    <w:rsid w:val="00DB7966"/>
    <w:rsid w:val="00DC1450"/>
    <w:rsid w:val="00DC7884"/>
    <w:rsid w:val="00DD1955"/>
    <w:rsid w:val="00DD2FF0"/>
    <w:rsid w:val="00DD2FFA"/>
    <w:rsid w:val="00DD36FC"/>
    <w:rsid w:val="00DD5FC4"/>
    <w:rsid w:val="00DE33BC"/>
    <w:rsid w:val="00DE58FE"/>
    <w:rsid w:val="00DE73F7"/>
    <w:rsid w:val="00E02402"/>
    <w:rsid w:val="00E0454C"/>
    <w:rsid w:val="00E05075"/>
    <w:rsid w:val="00E11DC8"/>
    <w:rsid w:val="00E130AB"/>
    <w:rsid w:val="00E17876"/>
    <w:rsid w:val="00E24F8C"/>
    <w:rsid w:val="00E25730"/>
    <w:rsid w:val="00E43DED"/>
    <w:rsid w:val="00E469AF"/>
    <w:rsid w:val="00E513E0"/>
    <w:rsid w:val="00E5468F"/>
    <w:rsid w:val="00E57EAD"/>
    <w:rsid w:val="00E64A72"/>
    <w:rsid w:val="00E64DF3"/>
    <w:rsid w:val="00E668EA"/>
    <w:rsid w:val="00E73CB9"/>
    <w:rsid w:val="00E75A31"/>
    <w:rsid w:val="00E76F9F"/>
    <w:rsid w:val="00E7769C"/>
    <w:rsid w:val="00E82B76"/>
    <w:rsid w:val="00E8569C"/>
    <w:rsid w:val="00E87B2E"/>
    <w:rsid w:val="00E9092D"/>
    <w:rsid w:val="00E90A11"/>
    <w:rsid w:val="00E96006"/>
    <w:rsid w:val="00EA0516"/>
    <w:rsid w:val="00EA2D30"/>
    <w:rsid w:val="00EA6092"/>
    <w:rsid w:val="00EA6EEB"/>
    <w:rsid w:val="00EA71BD"/>
    <w:rsid w:val="00EA7261"/>
    <w:rsid w:val="00EA7DF9"/>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0D3E"/>
    <w:rsid w:val="00F21270"/>
    <w:rsid w:val="00F2365D"/>
    <w:rsid w:val="00F23ABD"/>
    <w:rsid w:val="00F24EC4"/>
    <w:rsid w:val="00F34239"/>
    <w:rsid w:val="00F35860"/>
    <w:rsid w:val="00F35A93"/>
    <w:rsid w:val="00F37A68"/>
    <w:rsid w:val="00F462D6"/>
    <w:rsid w:val="00F54528"/>
    <w:rsid w:val="00F55351"/>
    <w:rsid w:val="00F65941"/>
    <w:rsid w:val="00F67760"/>
    <w:rsid w:val="00F67952"/>
    <w:rsid w:val="00F70BCF"/>
    <w:rsid w:val="00F75D01"/>
    <w:rsid w:val="00F76F0D"/>
    <w:rsid w:val="00F84513"/>
    <w:rsid w:val="00F87071"/>
    <w:rsid w:val="00F8733C"/>
    <w:rsid w:val="00F962AF"/>
    <w:rsid w:val="00FA0106"/>
    <w:rsid w:val="00FA5D72"/>
    <w:rsid w:val="00FA7479"/>
    <w:rsid w:val="00FB0C61"/>
    <w:rsid w:val="00FB361F"/>
    <w:rsid w:val="00FB45F2"/>
    <w:rsid w:val="00FC1CAB"/>
    <w:rsid w:val="00FC6393"/>
    <w:rsid w:val="00FD0542"/>
    <w:rsid w:val="00FD1272"/>
    <w:rsid w:val="00FD28C2"/>
    <w:rsid w:val="00FD2FB7"/>
    <w:rsid w:val="00FD7A0A"/>
    <w:rsid w:val="00FE08A1"/>
    <w:rsid w:val="00FE0A69"/>
    <w:rsid w:val="00FE3A1B"/>
    <w:rsid w:val="00FE3B3B"/>
    <w:rsid w:val="00FE60F4"/>
    <w:rsid w:val="00FF092C"/>
    <w:rsid w:val="00FF17CF"/>
    <w:rsid w:val="00FF1D68"/>
    <w:rsid w:val="00FF6D33"/>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87073"/>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 w:type="character" w:customStyle="1" w:styleId="hps">
    <w:name w:val="hps"/>
    <w:basedOn w:val="Fuentedeprrafopredeter"/>
    <w:rsid w:val="00741702"/>
  </w:style>
  <w:style w:type="paragraph" w:styleId="Textoindependiente">
    <w:name w:val="Body Text"/>
    <w:basedOn w:val="Normal"/>
    <w:link w:val="TextoindependienteCar"/>
    <w:uiPriority w:val="99"/>
    <w:rsid w:val="00F962AF"/>
    <w:pPr>
      <w:spacing w:before="0" w:after="120" w:line="240" w:lineRule="auto"/>
    </w:pPr>
    <w:rPr>
      <w:rFonts w:ascii="Times New Roman" w:eastAsia="Times New Roman" w:hAnsi="Times New Roman" w:cs="Times New Roman"/>
      <w:color w:val="auto"/>
      <w:sz w:val="20"/>
      <w:lang w:val="es-ES" w:eastAsia="es-ES" w:bidi="ar-SA"/>
    </w:rPr>
  </w:style>
  <w:style w:type="character" w:customStyle="1" w:styleId="TextoindependienteCar">
    <w:name w:val="Texto independiente Car"/>
    <w:basedOn w:val="Fuentedeprrafopredeter"/>
    <w:link w:val="Textoindependiente"/>
    <w:uiPriority w:val="99"/>
    <w:rsid w:val="00F962AF"/>
    <w:rPr>
      <w:rFonts w:ascii="Times New Roman" w:eastAsia="Times New Roman" w:hAnsi="Times New Roman" w:cs="Times New Roman"/>
      <w:sz w:val="20"/>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258758579">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26116189">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09347998">
      <w:bodyDiv w:val="1"/>
      <w:marLeft w:val="0"/>
      <w:marRight w:val="0"/>
      <w:marTop w:val="0"/>
      <w:marBottom w:val="0"/>
      <w:divBdr>
        <w:top w:val="none" w:sz="0" w:space="0" w:color="auto"/>
        <w:left w:val="none" w:sz="0" w:space="0" w:color="auto"/>
        <w:bottom w:val="none" w:sz="0" w:space="0" w:color="auto"/>
        <w:right w:val="none" w:sz="0" w:space="0" w:color="auto"/>
      </w:divBdr>
    </w:div>
    <w:div w:id="1243878582">
      <w:bodyDiv w:val="1"/>
      <w:marLeft w:val="0"/>
      <w:marRight w:val="0"/>
      <w:marTop w:val="0"/>
      <w:marBottom w:val="0"/>
      <w:divBdr>
        <w:top w:val="none" w:sz="0" w:space="0" w:color="auto"/>
        <w:left w:val="none" w:sz="0" w:space="0" w:color="auto"/>
        <w:bottom w:val="none" w:sz="0" w:space="0" w:color="auto"/>
        <w:right w:val="none" w:sz="0" w:space="0" w:color="auto"/>
      </w:divBdr>
    </w:div>
    <w:div w:id="1279877574">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52389946">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5554</Words>
  <Characters>30551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2024-07-03T21:33:00Z</dcterms:created>
  <dcterms:modified xsi:type="dcterms:W3CDTF">2024-07-03T21:33:00Z</dcterms:modified>
</cp:coreProperties>
</file>